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14FB" w14:textId="77777777" w:rsidR="00613635" w:rsidRPr="00F743C7" w:rsidRDefault="00613635" w:rsidP="00613635">
      <w:pPr>
        <w:tabs>
          <w:tab w:val="left" w:pos="567"/>
        </w:tabs>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ΑΝΩΤΑΤΟ ΔΙΚΑΣΤΗΡΙΟ ΚΥΠΡΟΥ</w:t>
      </w:r>
    </w:p>
    <w:p w14:paraId="5559C07E" w14:textId="77777777" w:rsidR="00613635" w:rsidRPr="00F743C7" w:rsidRDefault="00613635" w:rsidP="00613635">
      <w:pPr>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6F3A7D68" w14:textId="77777777" w:rsidR="00613635" w:rsidRPr="00F743C7" w:rsidRDefault="00613635" w:rsidP="00613635">
      <w:pPr>
        <w:spacing w:line="276" w:lineRule="auto"/>
        <w:jc w:val="right"/>
        <w:rPr>
          <w:rFonts w:ascii="Bookman Old Style" w:hAnsi="Bookman Old Style" w:cs="Times New Roman"/>
          <w:sz w:val="28"/>
          <w:szCs w:val="28"/>
          <w:lang w:val="el-GR"/>
        </w:rPr>
      </w:pP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p>
    <w:p w14:paraId="31EA049B" w14:textId="558C9D3A" w:rsidR="00613635" w:rsidRPr="00F743C7" w:rsidRDefault="00613635" w:rsidP="00613635">
      <w:pPr>
        <w:spacing w:line="276" w:lineRule="auto"/>
        <w:jc w:val="right"/>
        <w:rPr>
          <w:rFonts w:ascii="Bookman Old Style" w:hAnsi="Bookman Old Style" w:cs="Times New Roman"/>
          <w:i/>
          <w:sz w:val="28"/>
          <w:szCs w:val="28"/>
          <w:lang w:val="el-GR"/>
        </w:rPr>
      </w:pPr>
      <w:r w:rsidRPr="00F743C7">
        <w:rPr>
          <w:rFonts w:ascii="Bookman Old Style" w:hAnsi="Bookman Old Style" w:cs="Times New Roman"/>
          <w:sz w:val="28"/>
          <w:szCs w:val="28"/>
          <w:lang w:val="el-GR"/>
        </w:rPr>
        <w:t>(</w:t>
      </w:r>
      <w:r w:rsidRPr="00613635">
        <w:rPr>
          <w:rFonts w:ascii="Bookman Old Style" w:hAnsi="Bookman Old Style" w:cs="Times New Roman"/>
          <w:i/>
          <w:sz w:val="28"/>
          <w:szCs w:val="28"/>
          <w:lang w:val="el-GR"/>
        </w:rPr>
        <w:t xml:space="preserve">Πολιτική Έφεση </w:t>
      </w:r>
      <w:proofErr w:type="spellStart"/>
      <w:r w:rsidRPr="00613635">
        <w:rPr>
          <w:rFonts w:ascii="Bookman Old Style" w:hAnsi="Bookman Old Style" w:cs="Times New Roman"/>
          <w:i/>
          <w:sz w:val="28"/>
          <w:szCs w:val="28"/>
          <w:lang w:val="el-GR"/>
        </w:rPr>
        <w:t>Αρ</w:t>
      </w:r>
      <w:proofErr w:type="spellEnd"/>
      <w:r w:rsidRPr="00613635">
        <w:rPr>
          <w:rFonts w:ascii="Bookman Old Style" w:hAnsi="Bookman Old Style" w:cs="Times New Roman"/>
          <w:i/>
          <w:sz w:val="28"/>
          <w:szCs w:val="28"/>
          <w:lang w:val="el-GR"/>
        </w:rPr>
        <w:t xml:space="preserve">. </w:t>
      </w:r>
      <w:r w:rsidRPr="00613635">
        <w:rPr>
          <w:rFonts w:ascii="Bookman Old Style" w:hAnsi="Bookman Old Style" w:cs="Times New Roman"/>
          <w:i/>
          <w:sz w:val="28"/>
          <w:szCs w:val="28"/>
        </w:rPr>
        <w:t>E</w:t>
      </w:r>
      <w:r w:rsidRPr="00613635">
        <w:rPr>
          <w:rFonts w:ascii="Bookman Old Style" w:hAnsi="Bookman Old Style" w:cs="Times New Roman"/>
          <w:i/>
          <w:sz w:val="28"/>
          <w:szCs w:val="28"/>
          <w:lang w:val="el-GR"/>
        </w:rPr>
        <w:t>1</w:t>
      </w:r>
      <w:r w:rsidRPr="002B0213">
        <w:rPr>
          <w:rFonts w:ascii="Bookman Old Style" w:hAnsi="Bookman Old Style" w:cs="Times New Roman"/>
          <w:i/>
          <w:sz w:val="28"/>
          <w:szCs w:val="28"/>
          <w:lang w:val="el-GR"/>
        </w:rPr>
        <w:t>0</w:t>
      </w:r>
      <w:r w:rsidRPr="00613635">
        <w:rPr>
          <w:rFonts w:ascii="Bookman Old Style" w:hAnsi="Bookman Old Style" w:cs="Times New Roman"/>
          <w:i/>
          <w:sz w:val="28"/>
          <w:szCs w:val="28"/>
          <w:lang w:val="el-GR"/>
        </w:rPr>
        <w:t>4/2017</w:t>
      </w:r>
      <w:r w:rsidRPr="00F743C7">
        <w:rPr>
          <w:rFonts w:ascii="Bookman Old Style" w:hAnsi="Bookman Old Style" w:cs="Times New Roman"/>
          <w:iCs/>
          <w:sz w:val="28"/>
          <w:szCs w:val="28"/>
          <w:lang w:val="el-GR"/>
        </w:rPr>
        <w:t>)</w:t>
      </w:r>
    </w:p>
    <w:p w14:paraId="79BF71AA" w14:textId="77777777" w:rsidR="00613635" w:rsidRPr="00F743C7" w:rsidRDefault="00613635" w:rsidP="00613635">
      <w:pPr>
        <w:jc w:val="center"/>
        <w:rPr>
          <w:rFonts w:ascii="Bookman Old Style" w:hAnsi="Bookman Old Style" w:cs="Times New Roman"/>
          <w:sz w:val="28"/>
          <w:szCs w:val="28"/>
          <w:lang w:val="el-GR"/>
        </w:rPr>
      </w:pPr>
    </w:p>
    <w:p w14:paraId="40789246" w14:textId="17FAC282" w:rsidR="00613635" w:rsidRPr="00F743C7" w:rsidRDefault="00EA0C9D" w:rsidP="00613635">
      <w:pPr>
        <w:jc w:val="center"/>
        <w:rPr>
          <w:rFonts w:ascii="Bookman Old Style" w:hAnsi="Bookman Old Style" w:cs="Times New Roman"/>
          <w:sz w:val="28"/>
          <w:szCs w:val="28"/>
          <w:lang w:val="el-GR"/>
        </w:rPr>
      </w:pPr>
      <w:r>
        <w:rPr>
          <w:rFonts w:ascii="Bookman Old Style" w:hAnsi="Bookman Old Style" w:cs="Times New Roman"/>
          <w:sz w:val="28"/>
          <w:szCs w:val="28"/>
          <w:lang w:val="el-GR"/>
        </w:rPr>
        <w:t>8 Δεκεμβ</w:t>
      </w:r>
      <w:r w:rsidR="00613635">
        <w:rPr>
          <w:rFonts w:ascii="Bookman Old Style" w:hAnsi="Bookman Old Style" w:cs="Times New Roman"/>
          <w:sz w:val="28"/>
          <w:szCs w:val="28"/>
          <w:lang w:val="el-GR"/>
        </w:rPr>
        <w:t>ρίου</w:t>
      </w:r>
      <w:r w:rsidR="00613635" w:rsidRPr="00F743C7">
        <w:rPr>
          <w:rFonts w:ascii="Bookman Old Style" w:hAnsi="Bookman Old Style" w:cs="Times New Roman"/>
          <w:sz w:val="28"/>
          <w:szCs w:val="28"/>
          <w:lang w:val="el-GR"/>
        </w:rPr>
        <w:t>, 2023</w:t>
      </w:r>
    </w:p>
    <w:p w14:paraId="6C9069A9" w14:textId="77777777" w:rsidR="00613635" w:rsidRPr="00F743C7" w:rsidRDefault="00613635" w:rsidP="00613635">
      <w:pPr>
        <w:jc w:val="center"/>
        <w:rPr>
          <w:rFonts w:ascii="Bookman Old Style" w:hAnsi="Bookman Old Style" w:cs="Times New Roman"/>
          <w:sz w:val="28"/>
          <w:szCs w:val="28"/>
          <w:lang w:val="el-GR"/>
        </w:rPr>
      </w:pPr>
    </w:p>
    <w:p w14:paraId="7B325740" w14:textId="77777777" w:rsidR="00613635" w:rsidRPr="00F743C7" w:rsidRDefault="00613635" w:rsidP="00613635">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[ΜΑΛΑΧΤΟΣ, ΙΩΑΝΝΙΔΗΣ, ΕΦΡΑΙΜ, Δ/</w:t>
      </w:r>
      <w:proofErr w:type="spellStart"/>
      <w:r w:rsidRPr="00F743C7">
        <w:rPr>
          <w:rFonts w:ascii="Bookman Old Style" w:hAnsi="Bookman Old Style" w:cs="Times New Roman"/>
          <w:sz w:val="28"/>
          <w:szCs w:val="28"/>
          <w:lang w:val="el-GR"/>
        </w:rPr>
        <w:t>στές</w:t>
      </w:r>
      <w:proofErr w:type="spellEnd"/>
      <w:r w:rsidRPr="00F743C7">
        <w:rPr>
          <w:rFonts w:ascii="Bookman Old Style" w:hAnsi="Bookman Old Style" w:cs="Times New Roman"/>
          <w:sz w:val="28"/>
          <w:szCs w:val="28"/>
          <w:lang w:val="el-GR"/>
        </w:rPr>
        <w:t>]</w:t>
      </w:r>
    </w:p>
    <w:p w14:paraId="554A30F4" w14:textId="77777777" w:rsidR="00613635" w:rsidRPr="00F743C7" w:rsidRDefault="00613635" w:rsidP="00613635">
      <w:pPr>
        <w:rPr>
          <w:rFonts w:ascii="Bookman Old Style" w:hAnsi="Bookman Old Style" w:cs="Times New Roman"/>
          <w:sz w:val="28"/>
          <w:szCs w:val="28"/>
          <w:lang w:val="el-GR"/>
        </w:rPr>
      </w:pPr>
    </w:p>
    <w:p w14:paraId="5E2D0258" w14:textId="77777777" w:rsidR="00613635" w:rsidRDefault="00613635" w:rsidP="00613635">
      <w:pPr>
        <w:tabs>
          <w:tab w:val="left" w:pos="3544"/>
        </w:tabs>
        <w:jc w:val="center"/>
        <w:rPr>
          <w:rFonts w:ascii="Bookman Old Style" w:hAnsi="Bookman Old Style" w:cs="Times New Roman"/>
          <w:sz w:val="28"/>
          <w:szCs w:val="28"/>
        </w:rPr>
      </w:pPr>
      <w:r>
        <w:rPr>
          <w:rFonts w:ascii="Bookman Old Style" w:hAnsi="Bookman Old Style" w:cs="Times New Roman"/>
          <w:sz w:val="28"/>
          <w:szCs w:val="28"/>
        </w:rPr>
        <w:t>RENAT FATKHULLIN</w:t>
      </w:r>
    </w:p>
    <w:p w14:paraId="5F646802" w14:textId="55D8BD35" w:rsidR="00613635" w:rsidRPr="005202B7" w:rsidRDefault="00613635" w:rsidP="00613635">
      <w:pPr>
        <w:tabs>
          <w:tab w:val="left" w:pos="1985"/>
          <w:tab w:val="left" w:pos="5670"/>
        </w:tabs>
        <w:ind w:left="2694" w:hanging="426"/>
        <w:rPr>
          <w:rFonts w:ascii="Bookman Old Style" w:hAnsi="Bookman Old Style" w:cs="Times New Roman"/>
          <w:i/>
          <w:sz w:val="28"/>
          <w:szCs w:val="28"/>
          <w:lang w:val="en-GB"/>
        </w:rPr>
      </w:pP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proofErr w:type="spellStart"/>
      <w:r w:rsidRPr="00F743C7">
        <w:rPr>
          <w:rFonts w:ascii="Bookman Old Style" w:hAnsi="Bookman Old Style" w:cs="Times New Roman"/>
          <w:i/>
          <w:sz w:val="28"/>
          <w:szCs w:val="28"/>
          <w:lang w:val="el-GR"/>
        </w:rPr>
        <w:t>Εφεσείο</w:t>
      </w:r>
      <w:r>
        <w:rPr>
          <w:rFonts w:ascii="Bookman Old Style" w:hAnsi="Bookman Old Style" w:cs="Times New Roman"/>
          <w:i/>
          <w:sz w:val="28"/>
          <w:szCs w:val="28"/>
          <w:lang w:val="el-GR"/>
        </w:rPr>
        <w:t>ντας</w:t>
      </w:r>
      <w:proofErr w:type="spellEnd"/>
      <w:r w:rsidRPr="005202B7">
        <w:rPr>
          <w:rFonts w:ascii="Bookman Old Style" w:hAnsi="Bookman Old Style" w:cs="Times New Roman"/>
          <w:i/>
          <w:sz w:val="28"/>
          <w:szCs w:val="28"/>
          <w:lang w:val="en-GB"/>
        </w:rPr>
        <w:t>,</w:t>
      </w:r>
    </w:p>
    <w:p w14:paraId="29F6FDB4" w14:textId="77777777" w:rsidR="00613635" w:rsidRDefault="00613635" w:rsidP="00613635">
      <w:pPr>
        <w:jc w:val="center"/>
        <w:rPr>
          <w:rFonts w:ascii="Bookman Old Style" w:hAnsi="Bookman Old Style" w:cs="Times New Roman"/>
          <w:iCs/>
          <w:sz w:val="28"/>
          <w:szCs w:val="28"/>
          <w:lang w:val="en-GB"/>
        </w:rPr>
      </w:pPr>
      <w:r w:rsidRPr="00F743C7">
        <w:rPr>
          <w:rFonts w:ascii="Bookman Old Style" w:hAnsi="Bookman Old Style" w:cs="Times New Roman"/>
          <w:iCs/>
          <w:sz w:val="28"/>
          <w:szCs w:val="28"/>
          <w:lang w:val="el-GR"/>
        </w:rPr>
        <w:t>ν</w:t>
      </w:r>
      <w:r w:rsidRPr="005202B7">
        <w:rPr>
          <w:rFonts w:ascii="Bookman Old Style" w:hAnsi="Bookman Old Style" w:cs="Times New Roman"/>
          <w:iCs/>
          <w:sz w:val="28"/>
          <w:szCs w:val="28"/>
          <w:lang w:val="en-GB"/>
        </w:rPr>
        <w:t>.</w:t>
      </w:r>
    </w:p>
    <w:p w14:paraId="036FA83A" w14:textId="77777777" w:rsidR="00613635" w:rsidRPr="005202B7" w:rsidRDefault="00613635" w:rsidP="00613635">
      <w:pPr>
        <w:spacing w:after="0" w:line="240" w:lineRule="auto"/>
        <w:jc w:val="center"/>
        <w:rPr>
          <w:rFonts w:ascii="Bookman Old Style" w:hAnsi="Bookman Old Style" w:cs="Times New Roman"/>
          <w:iCs/>
          <w:sz w:val="28"/>
          <w:szCs w:val="28"/>
          <w:lang w:val="en-GB"/>
        </w:rPr>
      </w:pPr>
    </w:p>
    <w:p w14:paraId="6D9577A2" w14:textId="730B7913" w:rsidR="00613635" w:rsidRDefault="00613635" w:rsidP="00613635">
      <w:pPr>
        <w:jc w:val="center"/>
        <w:rPr>
          <w:rFonts w:ascii="Bookman Old Style" w:hAnsi="Bookman Old Style" w:cs="Times New Roman"/>
          <w:iCs/>
          <w:sz w:val="28"/>
          <w:szCs w:val="28"/>
        </w:rPr>
      </w:pPr>
      <w:r>
        <w:rPr>
          <w:rFonts w:ascii="Bookman Old Style" w:hAnsi="Bookman Old Style" w:cs="Times New Roman"/>
          <w:iCs/>
          <w:sz w:val="28"/>
          <w:szCs w:val="28"/>
        </w:rPr>
        <w:t>IPTP LIMITED</w:t>
      </w:r>
    </w:p>
    <w:p w14:paraId="1A1B7565" w14:textId="4FFDD408" w:rsidR="00613635" w:rsidRPr="00F743C7" w:rsidRDefault="00613635" w:rsidP="00613635">
      <w:pPr>
        <w:tabs>
          <w:tab w:val="left" w:pos="5670"/>
        </w:tabs>
        <w:rPr>
          <w:rFonts w:ascii="Bookman Old Style" w:hAnsi="Bookman Old Style" w:cs="Times New Roman"/>
          <w:i/>
          <w:sz w:val="28"/>
          <w:szCs w:val="28"/>
          <w:lang w:val="el-GR"/>
        </w:rPr>
      </w:pPr>
      <w:r w:rsidRPr="002B0213">
        <w:rPr>
          <w:rFonts w:ascii="Bookman Old Style" w:hAnsi="Bookman Old Style" w:cs="Times New Roman"/>
          <w:i/>
          <w:sz w:val="28"/>
          <w:szCs w:val="28"/>
          <w:lang w:val="en-GB"/>
        </w:rPr>
        <w:tab/>
      </w:r>
      <w:r w:rsidRPr="002B0213">
        <w:rPr>
          <w:rFonts w:ascii="Bookman Old Style" w:hAnsi="Bookman Old Style" w:cs="Times New Roman"/>
          <w:i/>
          <w:sz w:val="28"/>
          <w:szCs w:val="28"/>
          <w:lang w:val="en-GB"/>
        </w:rPr>
        <w:tab/>
      </w:r>
      <w:r w:rsidRPr="002B0213">
        <w:rPr>
          <w:rFonts w:ascii="Bookman Old Style" w:hAnsi="Bookman Old Style" w:cs="Times New Roman"/>
          <w:i/>
          <w:sz w:val="28"/>
          <w:szCs w:val="28"/>
          <w:lang w:val="en-GB"/>
        </w:rPr>
        <w:tab/>
      </w:r>
      <w:r w:rsidRPr="00F743C7">
        <w:rPr>
          <w:rFonts w:ascii="Bookman Old Style" w:hAnsi="Bookman Old Style" w:cs="Times New Roman"/>
          <w:i/>
          <w:sz w:val="28"/>
          <w:szCs w:val="28"/>
          <w:lang w:val="el-GR"/>
        </w:rPr>
        <w:t>Εφεσίβλητ</w:t>
      </w:r>
      <w:r>
        <w:rPr>
          <w:rFonts w:ascii="Bookman Old Style" w:hAnsi="Bookman Old Style" w:cs="Times New Roman"/>
          <w:i/>
          <w:sz w:val="28"/>
          <w:szCs w:val="28"/>
          <w:lang w:val="el-GR"/>
        </w:rPr>
        <w:t>οι</w:t>
      </w:r>
      <w:r w:rsidRPr="00F743C7">
        <w:rPr>
          <w:rFonts w:ascii="Bookman Old Style" w:hAnsi="Bookman Old Style" w:cs="Times New Roman"/>
          <w:i/>
          <w:sz w:val="28"/>
          <w:szCs w:val="28"/>
          <w:lang w:val="el-GR"/>
        </w:rPr>
        <w:t>.</w:t>
      </w:r>
    </w:p>
    <w:p w14:paraId="2A735AC4" w14:textId="77777777" w:rsidR="00613635" w:rsidRDefault="00613635" w:rsidP="00613635">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w:t>
      </w:r>
    </w:p>
    <w:p w14:paraId="65D275EF" w14:textId="77777777" w:rsidR="00613635" w:rsidRDefault="00613635" w:rsidP="00613635">
      <w:pPr>
        <w:jc w:val="center"/>
        <w:rPr>
          <w:rFonts w:ascii="Bookman Old Style" w:hAnsi="Bookman Old Style" w:cs="Times New Roman"/>
          <w:sz w:val="28"/>
          <w:szCs w:val="28"/>
          <w:lang w:val="el-GR"/>
        </w:rPr>
      </w:pPr>
    </w:p>
    <w:p w14:paraId="78415E40" w14:textId="78EA5C0A" w:rsidR="00613635" w:rsidRPr="002B0213" w:rsidRDefault="00613635" w:rsidP="00613635">
      <w:pPr>
        <w:spacing w:line="276" w:lineRule="auto"/>
        <w:jc w:val="right"/>
        <w:rPr>
          <w:rFonts w:ascii="Bookman Old Style" w:hAnsi="Bookman Old Style" w:cs="Times New Roman"/>
          <w:i/>
          <w:sz w:val="28"/>
          <w:szCs w:val="28"/>
          <w:lang w:val="el-GR"/>
        </w:rPr>
      </w:pPr>
      <w:r w:rsidRPr="00F743C7">
        <w:rPr>
          <w:rFonts w:ascii="Bookman Old Style" w:hAnsi="Bookman Old Style" w:cs="Times New Roman"/>
          <w:sz w:val="28"/>
          <w:szCs w:val="28"/>
          <w:lang w:val="el-GR"/>
        </w:rPr>
        <w:t>(</w:t>
      </w:r>
      <w:r w:rsidRPr="00F743C7">
        <w:rPr>
          <w:rFonts w:ascii="Bookman Old Style" w:hAnsi="Bookman Old Style" w:cs="Times New Roman"/>
          <w:i/>
          <w:sz w:val="28"/>
          <w:szCs w:val="28"/>
          <w:lang w:val="el-GR"/>
        </w:rPr>
        <w:t xml:space="preserve">Πολιτική Έφεση </w:t>
      </w:r>
      <w:proofErr w:type="spellStart"/>
      <w:r w:rsidRPr="00F743C7">
        <w:rPr>
          <w:rFonts w:ascii="Bookman Old Style" w:hAnsi="Bookman Old Style" w:cs="Times New Roman"/>
          <w:i/>
          <w:sz w:val="28"/>
          <w:szCs w:val="28"/>
          <w:lang w:val="el-GR"/>
        </w:rPr>
        <w:t>Αρ</w:t>
      </w:r>
      <w:proofErr w:type="spellEnd"/>
      <w:r w:rsidRPr="00F743C7">
        <w:rPr>
          <w:rFonts w:ascii="Bookman Old Style" w:hAnsi="Bookman Old Style" w:cs="Times New Roman"/>
          <w:i/>
          <w:sz w:val="28"/>
          <w:szCs w:val="28"/>
          <w:lang w:val="el-GR"/>
        </w:rPr>
        <w:t xml:space="preserve">. </w:t>
      </w:r>
      <w:r w:rsidRPr="0019785D">
        <w:rPr>
          <w:rFonts w:ascii="Bookman Old Style" w:hAnsi="Bookman Old Style" w:cs="Times New Roman"/>
          <w:i/>
          <w:sz w:val="28"/>
          <w:szCs w:val="28"/>
        </w:rPr>
        <w:t>E</w:t>
      </w:r>
      <w:r w:rsidRPr="002B0213">
        <w:rPr>
          <w:rFonts w:ascii="Bookman Old Style" w:hAnsi="Bookman Old Style" w:cs="Times New Roman"/>
          <w:i/>
          <w:sz w:val="28"/>
          <w:szCs w:val="28"/>
          <w:lang w:val="el-GR"/>
        </w:rPr>
        <w:t>105/2017</w:t>
      </w:r>
      <w:r w:rsidRPr="002B0213">
        <w:rPr>
          <w:rFonts w:ascii="Bookman Old Style" w:hAnsi="Bookman Old Style" w:cs="Times New Roman"/>
          <w:iCs/>
          <w:sz w:val="28"/>
          <w:szCs w:val="28"/>
          <w:lang w:val="el-GR"/>
        </w:rPr>
        <w:t>)</w:t>
      </w:r>
    </w:p>
    <w:p w14:paraId="7EC9C5C4" w14:textId="77777777" w:rsidR="00613635" w:rsidRPr="002B0213" w:rsidRDefault="00613635" w:rsidP="00613635">
      <w:pPr>
        <w:jc w:val="center"/>
        <w:rPr>
          <w:rFonts w:ascii="Bookman Old Style" w:hAnsi="Bookman Old Style" w:cs="Times New Roman"/>
          <w:sz w:val="28"/>
          <w:szCs w:val="28"/>
          <w:lang w:val="el-GR"/>
        </w:rPr>
      </w:pPr>
    </w:p>
    <w:p w14:paraId="2581418A" w14:textId="77777777" w:rsidR="00613635" w:rsidRPr="00523B1B" w:rsidRDefault="00613635" w:rsidP="00613635">
      <w:pPr>
        <w:tabs>
          <w:tab w:val="left" w:pos="3544"/>
        </w:tabs>
        <w:jc w:val="center"/>
        <w:rPr>
          <w:rFonts w:ascii="Bookman Old Style" w:hAnsi="Bookman Old Style" w:cs="Times New Roman"/>
          <w:sz w:val="28"/>
          <w:szCs w:val="28"/>
          <w:lang w:val="el-GR"/>
        </w:rPr>
      </w:pPr>
      <w:r>
        <w:rPr>
          <w:rFonts w:ascii="Bookman Old Style" w:hAnsi="Bookman Old Style" w:cs="Times New Roman"/>
          <w:sz w:val="28"/>
          <w:szCs w:val="28"/>
          <w:lang w:val="el-GR"/>
        </w:rPr>
        <w:t>ΜΕΤΑ</w:t>
      </w:r>
      <w:r>
        <w:rPr>
          <w:rFonts w:ascii="Bookman Old Style" w:hAnsi="Bookman Old Style" w:cs="Times New Roman"/>
          <w:sz w:val="28"/>
          <w:szCs w:val="28"/>
        </w:rPr>
        <w:t>QUOTES</w:t>
      </w:r>
      <w:r w:rsidRPr="00523B1B">
        <w:rPr>
          <w:rFonts w:ascii="Bookman Old Style" w:hAnsi="Bookman Old Style" w:cs="Times New Roman"/>
          <w:sz w:val="28"/>
          <w:szCs w:val="28"/>
          <w:lang w:val="el-GR"/>
        </w:rPr>
        <w:t xml:space="preserve"> </w:t>
      </w:r>
      <w:r>
        <w:rPr>
          <w:rFonts w:ascii="Bookman Old Style" w:hAnsi="Bookman Old Style" w:cs="Times New Roman"/>
          <w:sz w:val="28"/>
          <w:szCs w:val="28"/>
        </w:rPr>
        <w:t>SOFTWARE</w:t>
      </w:r>
      <w:r w:rsidRPr="00523B1B">
        <w:rPr>
          <w:rFonts w:ascii="Bookman Old Style" w:hAnsi="Bookman Old Style" w:cs="Times New Roman"/>
          <w:sz w:val="28"/>
          <w:szCs w:val="28"/>
          <w:lang w:val="el-GR"/>
        </w:rPr>
        <w:t xml:space="preserve"> </w:t>
      </w:r>
      <w:r>
        <w:rPr>
          <w:rFonts w:ascii="Bookman Old Style" w:hAnsi="Bookman Old Style" w:cs="Times New Roman"/>
          <w:sz w:val="28"/>
          <w:szCs w:val="28"/>
        </w:rPr>
        <w:t>CORP</w:t>
      </w:r>
    </w:p>
    <w:p w14:paraId="46DD30AE" w14:textId="71140225" w:rsidR="00613635" w:rsidRPr="00523B1B" w:rsidRDefault="00613635" w:rsidP="00613635">
      <w:pPr>
        <w:tabs>
          <w:tab w:val="left" w:pos="1985"/>
          <w:tab w:val="left" w:pos="5670"/>
        </w:tabs>
        <w:ind w:left="2694" w:hanging="426"/>
        <w:rPr>
          <w:rFonts w:ascii="Bookman Old Style" w:hAnsi="Bookman Old Style" w:cs="Times New Roman"/>
          <w:i/>
          <w:sz w:val="28"/>
          <w:szCs w:val="28"/>
          <w:lang w:val="el-GR"/>
        </w:rPr>
      </w:pPr>
      <w:r w:rsidRPr="00523B1B">
        <w:rPr>
          <w:rFonts w:ascii="Bookman Old Style" w:hAnsi="Bookman Old Style" w:cs="Times New Roman"/>
          <w:i/>
          <w:sz w:val="28"/>
          <w:szCs w:val="28"/>
          <w:lang w:val="el-GR"/>
        </w:rPr>
        <w:tab/>
      </w:r>
      <w:r w:rsidRPr="00523B1B">
        <w:rPr>
          <w:rFonts w:ascii="Bookman Old Style" w:hAnsi="Bookman Old Style" w:cs="Times New Roman"/>
          <w:i/>
          <w:sz w:val="28"/>
          <w:szCs w:val="28"/>
          <w:lang w:val="el-GR"/>
        </w:rPr>
        <w:tab/>
      </w:r>
      <w:r w:rsidRPr="00523B1B">
        <w:rPr>
          <w:rFonts w:ascii="Bookman Old Style" w:hAnsi="Bookman Old Style" w:cs="Times New Roman"/>
          <w:i/>
          <w:sz w:val="28"/>
          <w:szCs w:val="28"/>
          <w:lang w:val="el-GR"/>
        </w:rPr>
        <w:tab/>
      </w:r>
      <w:r w:rsidRPr="00523B1B">
        <w:rPr>
          <w:rFonts w:ascii="Bookman Old Style" w:hAnsi="Bookman Old Style" w:cs="Times New Roman"/>
          <w:i/>
          <w:sz w:val="28"/>
          <w:szCs w:val="28"/>
          <w:lang w:val="el-GR"/>
        </w:rPr>
        <w:tab/>
      </w:r>
      <w:proofErr w:type="spellStart"/>
      <w:r w:rsidRPr="00F743C7">
        <w:rPr>
          <w:rFonts w:ascii="Bookman Old Style" w:hAnsi="Bookman Old Style" w:cs="Times New Roman"/>
          <w:i/>
          <w:sz w:val="28"/>
          <w:szCs w:val="28"/>
          <w:lang w:val="el-GR"/>
        </w:rPr>
        <w:t>Εφεσείο</w:t>
      </w:r>
      <w:r>
        <w:rPr>
          <w:rFonts w:ascii="Bookman Old Style" w:hAnsi="Bookman Old Style" w:cs="Times New Roman"/>
          <w:i/>
          <w:sz w:val="28"/>
          <w:szCs w:val="28"/>
          <w:lang w:val="el-GR"/>
        </w:rPr>
        <w:t>ντες</w:t>
      </w:r>
      <w:proofErr w:type="spellEnd"/>
      <w:r w:rsidRPr="00523B1B">
        <w:rPr>
          <w:rFonts w:ascii="Bookman Old Style" w:hAnsi="Bookman Old Style" w:cs="Times New Roman"/>
          <w:i/>
          <w:sz w:val="28"/>
          <w:szCs w:val="28"/>
          <w:lang w:val="el-GR"/>
        </w:rPr>
        <w:t>,</w:t>
      </w:r>
    </w:p>
    <w:p w14:paraId="2EA15915" w14:textId="77777777" w:rsidR="00613635" w:rsidRPr="00523B1B" w:rsidRDefault="00613635" w:rsidP="00613635">
      <w:pPr>
        <w:jc w:val="center"/>
        <w:rPr>
          <w:rFonts w:ascii="Bookman Old Style" w:hAnsi="Bookman Old Style" w:cs="Times New Roman"/>
          <w:iCs/>
          <w:sz w:val="28"/>
          <w:szCs w:val="28"/>
          <w:lang w:val="el-GR"/>
        </w:rPr>
      </w:pPr>
      <w:r w:rsidRPr="00F743C7">
        <w:rPr>
          <w:rFonts w:ascii="Bookman Old Style" w:hAnsi="Bookman Old Style" w:cs="Times New Roman"/>
          <w:iCs/>
          <w:sz w:val="28"/>
          <w:szCs w:val="28"/>
          <w:lang w:val="el-GR"/>
        </w:rPr>
        <w:t>ν</w:t>
      </w:r>
      <w:r w:rsidRPr="00523B1B">
        <w:rPr>
          <w:rFonts w:ascii="Bookman Old Style" w:hAnsi="Bookman Old Style" w:cs="Times New Roman"/>
          <w:iCs/>
          <w:sz w:val="28"/>
          <w:szCs w:val="28"/>
          <w:lang w:val="el-GR"/>
        </w:rPr>
        <w:t>.</w:t>
      </w:r>
    </w:p>
    <w:p w14:paraId="7EE34B40" w14:textId="77777777" w:rsidR="00613635" w:rsidRPr="00523B1B" w:rsidRDefault="00613635" w:rsidP="00613635">
      <w:pPr>
        <w:spacing w:after="0" w:line="240" w:lineRule="auto"/>
        <w:jc w:val="center"/>
        <w:rPr>
          <w:rFonts w:ascii="Bookman Old Style" w:hAnsi="Bookman Old Style" w:cs="Times New Roman"/>
          <w:iCs/>
          <w:sz w:val="28"/>
          <w:szCs w:val="28"/>
          <w:lang w:val="el-GR"/>
        </w:rPr>
      </w:pPr>
    </w:p>
    <w:p w14:paraId="70CAC12C" w14:textId="77777777" w:rsidR="00613635" w:rsidRPr="002B0213" w:rsidRDefault="00613635" w:rsidP="00613635">
      <w:pPr>
        <w:jc w:val="center"/>
        <w:rPr>
          <w:rFonts w:ascii="Bookman Old Style" w:hAnsi="Bookman Old Style" w:cs="Times New Roman"/>
          <w:iCs/>
          <w:sz w:val="28"/>
          <w:szCs w:val="28"/>
          <w:lang w:val="el-GR"/>
        </w:rPr>
      </w:pPr>
      <w:r>
        <w:rPr>
          <w:rFonts w:ascii="Bookman Old Style" w:hAnsi="Bookman Old Style" w:cs="Times New Roman"/>
          <w:iCs/>
          <w:sz w:val="28"/>
          <w:szCs w:val="28"/>
        </w:rPr>
        <w:t>IPTP</w:t>
      </w:r>
      <w:r w:rsidRPr="002B0213">
        <w:rPr>
          <w:rFonts w:ascii="Bookman Old Style" w:hAnsi="Bookman Old Style" w:cs="Times New Roman"/>
          <w:iCs/>
          <w:sz w:val="28"/>
          <w:szCs w:val="28"/>
          <w:lang w:val="el-GR"/>
        </w:rPr>
        <w:t xml:space="preserve"> </w:t>
      </w:r>
      <w:r>
        <w:rPr>
          <w:rFonts w:ascii="Bookman Old Style" w:hAnsi="Bookman Old Style" w:cs="Times New Roman"/>
          <w:iCs/>
          <w:sz w:val="28"/>
          <w:szCs w:val="28"/>
        </w:rPr>
        <w:t>LIMITED</w:t>
      </w:r>
    </w:p>
    <w:p w14:paraId="2D61969E" w14:textId="77777777" w:rsidR="00613635" w:rsidRPr="00F743C7" w:rsidRDefault="00613635" w:rsidP="00613635">
      <w:pPr>
        <w:tabs>
          <w:tab w:val="left" w:pos="5670"/>
        </w:tabs>
        <w:rPr>
          <w:rFonts w:ascii="Bookman Old Style" w:hAnsi="Bookman Old Style" w:cs="Times New Roman"/>
          <w:i/>
          <w:sz w:val="28"/>
          <w:szCs w:val="28"/>
          <w:lang w:val="el-GR"/>
        </w:rPr>
      </w:pPr>
      <w:r w:rsidRPr="002B0213">
        <w:rPr>
          <w:rFonts w:ascii="Bookman Old Style" w:hAnsi="Bookman Old Style" w:cs="Times New Roman"/>
          <w:i/>
          <w:sz w:val="28"/>
          <w:szCs w:val="28"/>
          <w:lang w:val="el-GR"/>
        </w:rPr>
        <w:tab/>
      </w:r>
      <w:r w:rsidRPr="002B0213">
        <w:rPr>
          <w:rFonts w:ascii="Bookman Old Style" w:hAnsi="Bookman Old Style" w:cs="Times New Roman"/>
          <w:i/>
          <w:sz w:val="28"/>
          <w:szCs w:val="28"/>
          <w:lang w:val="el-GR"/>
        </w:rPr>
        <w:tab/>
      </w:r>
      <w:r w:rsidRPr="002B0213">
        <w:rPr>
          <w:rFonts w:ascii="Bookman Old Style" w:hAnsi="Bookman Old Style" w:cs="Times New Roman"/>
          <w:i/>
          <w:sz w:val="28"/>
          <w:szCs w:val="28"/>
          <w:lang w:val="el-GR"/>
        </w:rPr>
        <w:tab/>
      </w:r>
      <w:r w:rsidRPr="00F743C7">
        <w:rPr>
          <w:rFonts w:ascii="Bookman Old Style" w:hAnsi="Bookman Old Style" w:cs="Times New Roman"/>
          <w:i/>
          <w:sz w:val="28"/>
          <w:szCs w:val="28"/>
          <w:lang w:val="el-GR"/>
        </w:rPr>
        <w:t>Εφεσίβλητ</w:t>
      </w:r>
      <w:r>
        <w:rPr>
          <w:rFonts w:ascii="Bookman Old Style" w:hAnsi="Bookman Old Style" w:cs="Times New Roman"/>
          <w:i/>
          <w:sz w:val="28"/>
          <w:szCs w:val="28"/>
          <w:lang w:val="el-GR"/>
        </w:rPr>
        <w:t>οι</w:t>
      </w:r>
      <w:r w:rsidRPr="00F743C7">
        <w:rPr>
          <w:rFonts w:ascii="Bookman Old Style" w:hAnsi="Bookman Old Style" w:cs="Times New Roman"/>
          <w:i/>
          <w:sz w:val="28"/>
          <w:szCs w:val="28"/>
          <w:lang w:val="el-GR"/>
        </w:rPr>
        <w:t>.</w:t>
      </w:r>
    </w:p>
    <w:p w14:paraId="56FEB8C4" w14:textId="77777777" w:rsidR="00613635" w:rsidRDefault="00613635" w:rsidP="00613635">
      <w:pPr>
        <w:jc w:val="center"/>
        <w:rPr>
          <w:rFonts w:ascii="Bookman Old Style" w:hAnsi="Bookman Old Style" w:cs="Times New Roman"/>
          <w:sz w:val="28"/>
          <w:szCs w:val="28"/>
          <w:lang w:val="el-GR"/>
        </w:rPr>
      </w:pPr>
    </w:p>
    <w:p w14:paraId="0203DCC6" w14:textId="77777777" w:rsidR="00976C48" w:rsidRDefault="00976C48" w:rsidP="00976C48">
      <w:pPr>
        <w:spacing w:line="276" w:lineRule="auto"/>
        <w:ind w:left="567"/>
        <w:jc w:val="both"/>
        <w:rPr>
          <w:rFonts w:ascii="Bookman Old Style" w:hAnsi="Bookman Old Style" w:cs="Times New Roman"/>
          <w:i/>
          <w:iCs/>
          <w:sz w:val="28"/>
          <w:szCs w:val="28"/>
          <w:lang w:val="el-GR"/>
        </w:rPr>
      </w:pPr>
      <w:r>
        <w:rPr>
          <w:rFonts w:ascii="Bookman Old Style" w:hAnsi="Bookman Old Style" w:cs="Times New Roman"/>
          <w:i/>
          <w:iCs/>
          <w:sz w:val="28"/>
          <w:szCs w:val="28"/>
          <w:lang w:val="el-GR"/>
        </w:rPr>
        <w:lastRenderedPageBreak/>
        <w:t xml:space="preserve">Μ. </w:t>
      </w:r>
      <w:proofErr w:type="spellStart"/>
      <w:r>
        <w:rPr>
          <w:rFonts w:ascii="Bookman Old Style" w:hAnsi="Bookman Old Style" w:cs="Times New Roman"/>
          <w:i/>
          <w:iCs/>
          <w:sz w:val="28"/>
          <w:szCs w:val="28"/>
          <w:lang w:val="el-GR"/>
        </w:rPr>
        <w:t>Γιωρκάτζη</w:t>
      </w:r>
      <w:proofErr w:type="spellEnd"/>
      <w:r>
        <w:rPr>
          <w:rFonts w:ascii="Bookman Old Style" w:hAnsi="Bookman Old Style" w:cs="Times New Roman"/>
          <w:i/>
          <w:iCs/>
          <w:sz w:val="28"/>
          <w:szCs w:val="28"/>
          <w:lang w:val="el-GR"/>
        </w:rPr>
        <w:t xml:space="preserve"> (κα), για Αντρέας </w:t>
      </w:r>
      <w:proofErr w:type="spellStart"/>
      <w:r>
        <w:rPr>
          <w:rFonts w:ascii="Bookman Old Style" w:hAnsi="Bookman Old Style" w:cs="Times New Roman"/>
          <w:i/>
          <w:iCs/>
          <w:sz w:val="28"/>
          <w:szCs w:val="28"/>
          <w:lang w:val="el-GR"/>
        </w:rPr>
        <w:t>Γιωρκάτζης</w:t>
      </w:r>
      <w:proofErr w:type="spellEnd"/>
      <w:r>
        <w:rPr>
          <w:rFonts w:ascii="Bookman Old Style" w:hAnsi="Bookman Old Style" w:cs="Times New Roman"/>
          <w:i/>
          <w:iCs/>
          <w:sz w:val="28"/>
          <w:szCs w:val="28"/>
          <w:lang w:val="el-GR"/>
        </w:rPr>
        <w:t xml:space="preserve"> Δ.Ε.ΠΕ., για τους </w:t>
      </w:r>
      <w:proofErr w:type="spellStart"/>
      <w:r>
        <w:rPr>
          <w:rFonts w:ascii="Bookman Old Style" w:hAnsi="Bookman Old Style" w:cs="Times New Roman"/>
          <w:i/>
          <w:iCs/>
          <w:sz w:val="28"/>
          <w:szCs w:val="28"/>
          <w:lang w:val="el-GR"/>
        </w:rPr>
        <w:t>Εφεσείοντες</w:t>
      </w:r>
      <w:proofErr w:type="spellEnd"/>
      <w:r>
        <w:rPr>
          <w:rFonts w:ascii="Bookman Old Style" w:hAnsi="Bookman Old Style" w:cs="Times New Roman"/>
          <w:i/>
          <w:iCs/>
          <w:sz w:val="28"/>
          <w:szCs w:val="28"/>
          <w:lang w:val="el-GR"/>
        </w:rPr>
        <w:t>.</w:t>
      </w:r>
    </w:p>
    <w:p w14:paraId="53CA230C" w14:textId="408B68B2" w:rsidR="00976C48" w:rsidRDefault="00976C48" w:rsidP="00976C48">
      <w:pPr>
        <w:spacing w:line="276" w:lineRule="auto"/>
        <w:ind w:left="567"/>
        <w:jc w:val="both"/>
        <w:rPr>
          <w:rFonts w:ascii="Bookman Old Style" w:hAnsi="Bookman Old Style" w:cs="Times New Roman"/>
          <w:i/>
          <w:iCs/>
          <w:sz w:val="28"/>
          <w:szCs w:val="28"/>
          <w:lang w:val="el-GR"/>
        </w:rPr>
      </w:pPr>
      <w:r>
        <w:rPr>
          <w:rFonts w:ascii="Bookman Old Style" w:hAnsi="Bookman Old Style" w:cs="Times New Roman"/>
          <w:i/>
          <w:iCs/>
          <w:sz w:val="28"/>
          <w:szCs w:val="28"/>
          <w:lang w:val="el-GR"/>
        </w:rPr>
        <w:t xml:space="preserve">Γ. </w:t>
      </w:r>
      <w:proofErr w:type="spellStart"/>
      <w:r>
        <w:rPr>
          <w:rFonts w:ascii="Bookman Old Style" w:hAnsi="Bookman Old Style" w:cs="Times New Roman"/>
          <w:i/>
          <w:iCs/>
          <w:sz w:val="28"/>
          <w:szCs w:val="28"/>
          <w:lang w:val="el-GR"/>
        </w:rPr>
        <w:t>Σεργίδου</w:t>
      </w:r>
      <w:proofErr w:type="spellEnd"/>
      <w:r>
        <w:rPr>
          <w:rFonts w:ascii="Bookman Old Style" w:hAnsi="Bookman Old Style" w:cs="Times New Roman"/>
          <w:i/>
          <w:iCs/>
          <w:sz w:val="28"/>
          <w:szCs w:val="28"/>
          <w:lang w:val="el-GR"/>
        </w:rPr>
        <w:t xml:space="preserve"> (κα), για </w:t>
      </w:r>
      <w:proofErr w:type="spellStart"/>
      <w:r>
        <w:rPr>
          <w:rFonts w:ascii="Bookman Old Style" w:hAnsi="Bookman Old Style" w:cs="Times New Roman"/>
          <w:i/>
          <w:iCs/>
          <w:sz w:val="28"/>
          <w:szCs w:val="28"/>
          <w:lang w:val="el-GR"/>
        </w:rPr>
        <w:t>Κιτρομηλίδου</w:t>
      </w:r>
      <w:proofErr w:type="spellEnd"/>
      <w:r>
        <w:rPr>
          <w:rFonts w:ascii="Bookman Old Style" w:hAnsi="Bookman Old Style" w:cs="Times New Roman"/>
          <w:i/>
          <w:iCs/>
          <w:sz w:val="28"/>
          <w:szCs w:val="28"/>
          <w:lang w:val="el-GR"/>
        </w:rPr>
        <w:t xml:space="preserve">, </w:t>
      </w:r>
      <w:proofErr w:type="spellStart"/>
      <w:r>
        <w:rPr>
          <w:rFonts w:ascii="Bookman Old Style" w:hAnsi="Bookman Old Style" w:cs="Times New Roman"/>
          <w:i/>
          <w:iCs/>
          <w:sz w:val="28"/>
          <w:szCs w:val="28"/>
          <w:lang w:val="el-GR"/>
        </w:rPr>
        <w:t>Ψυλλίδου</w:t>
      </w:r>
      <w:proofErr w:type="spellEnd"/>
      <w:r>
        <w:rPr>
          <w:rFonts w:ascii="Bookman Old Style" w:hAnsi="Bookman Old Style" w:cs="Times New Roman"/>
          <w:i/>
          <w:iCs/>
          <w:sz w:val="28"/>
          <w:szCs w:val="28"/>
          <w:lang w:val="el-GR"/>
        </w:rPr>
        <w:t xml:space="preserve"> Δ.Ε.Π.Ε και Π.Ν. </w:t>
      </w:r>
      <w:proofErr w:type="spellStart"/>
      <w:r>
        <w:rPr>
          <w:rFonts w:ascii="Bookman Old Style" w:hAnsi="Bookman Old Style" w:cs="Times New Roman"/>
          <w:i/>
          <w:iCs/>
          <w:sz w:val="28"/>
          <w:szCs w:val="28"/>
          <w:lang w:val="el-GR"/>
        </w:rPr>
        <w:t>Κούρτελος</w:t>
      </w:r>
      <w:proofErr w:type="spellEnd"/>
      <w:r>
        <w:rPr>
          <w:rFonts w:ascii="Bookman Old Style" w:hAnsi="Bookman Old Style" w:cs="Times New Roman"/>
          <w:i/>
          <w:iCs/>
          <w:sz w:val="28"/>
          <w:szCs w:val="28"/>
          <w:lang w:val="el-GR"/>
        </w:rPr>
        <w:t xml:space="preserve"> &amp; Συνεργάτες Δ.Ε.Π.Ε., για τους Εφεσίβλητους.</w:t>
      </w:r>
    </w:p>
    <w:p w14:paraId="095168E2" w14:textId="1550131F" w:rsidR="00976C48" w:rsidRPr="00976C48" w:rsidRDefault="00976C48" w:rsidP="00976C48">
      <w:pPr>
        <w:tabs>
          <w:tab w:val="left" w:pos="567"/>
        </w:tabs>
        <w:spacing w:after="0" w:line="276" w:lineRule="auto"/>
        <w:jc w:val="center"/>
        <w:rPr>
          <w:rFonts w:ascii="Bookman Old Style" w:hAnsi="Bookman Old Style" w:cs="Times New Roman"/>
          <w:bCs/>
          <w:sz w:val="28"/>
          <w:szCs w:val="28"/>
          <w:lang w:val="el-GR"/>
        </w:rPr>
      </w:pPr>
      <w:r w:rsidRPr="00976C48">
        <w:rPr>
          <w:rFonts w:ascii="Bookman Old Style" w:hAnsi="Bookman Old Style" w:cs="Times New Roman"/>
          <w:bCs/>
          <w:sz w:val="28"/>
          <w:szCs w:val="28"/>
          <w:lang w:val="el-GR"/>
        </w:rPr>
        <w:t>...............</w:t>
      </w:r>
    </w:p>
    <w:p w14:paraId="65522AF0" w14:textId="77777777" w:rsidR="00976C48" w:rsidRDefault="00976C48" w:rsidP="00613635">
      <w:pPr>
        <w:tabs>
          <w:tab w:val="left" w:pos="567"/>
        </w:tabs>
        <w:spacing w:after="0" w:line="276" w:lineRule="auto"/>
        <w:rPr>
          <w:rFonts w:ascii="Bookman Old Style" w:hAnsi="Bookman Old Style" w:cs="Times New Roman"/>
          <w:b/>
          <w:sz w:val="28"/>
          <w:szCs w:val="28"/>
          <w:lang w:val="el-GR"/>
        </w:rPr>
      </w:pPr>
    </w:p>
    <w:p w14:paraId="71992783" w14:textId="13314C8B" w:rsidR="00613635" w:rsidRPr="00F743C7" w:rsidRDefault="00976C48" w:rsidP="00613635">
      <w:pPr>
        <w:tabs>
          <w:tab w:val="left" w:pos="567"/>
        </w:tabs>
        <w:spacing w:after="0" w:line="276" w:lineRule="auto"/>
        <w:rPr>
          <w:rFonts w:ascii="Bookman Old Style" w:hAnsi="Bookman Old Style" w:cs="Times New Roman"/>
          <w:sz w:val="28"/>
          <w:szCs w:val="28"/>
          <w:lang w:val="el-GR"/>
        </w:rPr>
      </w:pPr>
      <w:r>
        <w:rPr>
          <w:rFonts w:ascii="Bookman Old Style" w:hAnsi="Bookman Old Style" w:cs="Times New Roman"/>
          <w:b/>
          <w:sz w:val="28"/>
          <w:szCs w:val="28"/>
          <w:lang w:val="el-GR"/>
        </w:rPr>
        <w:br/>
      </w:r>
      <w:r w:rsidR="00613635" w:rsidRPr="00F743C7">
        <w:rPr>
          <w:rFonts w:ascii="Bookman Old Style" w:hAnsi="Bookman Old Style" w:cs="Times New Roman"/>
          <w:b/>
          <w:sz w:val="28"/>
          <w:szCs w:val="28"/>
          <w:lang w:val="el-GR"/>
        </w:rPr>
        <w:t>ΜΑΛΑΧΤΟΣ, Δ.:</w:t>
      </w:r>
      <w:r w:rsidR="00613635" w:rsidRPr="00F743C7">
        <w:rPr>
          <w:rFonts w:ascii="Bookman Old Style" w:hAnsi="Bookman Old Style" w:cs="Times New Roman"/>
          <w:sz w:val="28"/>
          <w:szCs w:val="28"/>
          <w:lang w:val="el-GR"/>
        </w:rPr>
        <w:t xml:space="preserve"> Η απόφαση του Δικαστηρίου είναι ομόφωνη και </w:t>
      </w:r>
    </w:p>
    <w:p w14:paraId="1B8DC753" w14:textId="77777777" w:rsidR="00613635" w:rsidRPr="00F743C7" w:rsidRDefault="00613635" w:rsidP="00613635">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την </w:t>
      </w:r>
      <w:proofErr w:type="spellStart"/>
      <w:r w:rsidRPr="00F743C7">
        <w:rPr>
          <w:rFonts w:ascii="Bookman Old Style" w:hAnsi="Bookman Old Style" w:cs="Times New Roman"/>
          <w:sz w:val="28"/>
          <w:szCs w:val="28"/>
          <w:lang w:val="el-GR"/>
        </w:rPr>
        <w:t>Εφραίμ</w:t>
      </w:r>
      <w:proofErr w:type="spellEnd"/>
      <w:r w:rsidRPr="00F743C7">
        <w:rPr>
          <w:rFonts w:ascii="Bookman Old Style" w:hAnsi="Bookman Old Style" w:cs="Times New Roman"/>
          <w:sz w:val="28"/>
          <w:szCs w:val="28"/>
          <w:lang w:val="el-GR"/>
        </w:rPr>
        <w:t>, Δ.</w:t>
      </w:r>
    </w:p>
    <w:p w14:paraId="29248303" w14:textId="77777777" w:rsidR="00613635" w:rsidRPr="00F743C7" w:rsidRDefault="00613635" w:rsidP="00613635">
      <w:pPr>
        <w:tabs>
          <w:tab w:val="left" w:pos="567"/>
        </w:tabs>
        <w:rPr>
          <w:rFonts w:ascii="Bookman Old Style" w:hAnsi="Bookman Old Style" w:cs="Times New Roman"/>
          <w:b/>
          <w:sz w:val="28"/>
          <w:szCs w:val="28"/>
          <w:u w:val="single"/>
          <w:lang w:val="el-GR"/>
        </w:rPr>
      </w:pPr>
    </w:p>
    <w:p w14:paraId="78C2C4FB" w14:textId="77777777" w:rsidR="00613635" w:rsidRPr="00F743C7" w:rsidRDefault="00613635" w:rsidP="00613635">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t>Α Π Ο Φ Α Σ Η</w:t>
      </w:r>
    </w:p>
    <w:p w14:paraId="630BC88B" w14:textId="77777777" w:rsidR="00613635" w:rsidRPr="00F743C7" w:rsidRDefault="00613635" w:rsidP="00613635">
      <w:pPr>
        <w:tabs>
          <w:tab w:val="left" w:pos="567"/>
        </w:tabs>
        <w:jc w:val="center"/>
        <w:rPr>
          <w:rFonts w:ascii="Bookman Old Style" w:hAnsi="Bookman Old Style" w:cs="Times New Roman"/>
          <w:b/>
          <w:sz w:val="28"/>
          <w:szCs w:val="28"/>
          <w:u w:val="single"/>
          <w:lang w:val="el-GR"/>
        </w:rPr>
      </w:pPr>
    </w:p>
    <w:p w14:paraId="7CCFB725" w14:textId="74C8DE85" w:rsidR="004F1C86" w:rsidRDefault="00613635" w:rsidP="00613635">
      <w:pPr>
        <w:spacing w:line="480" w:lineRule="auto"/>
        <w:ind w:firstLine="567"/>
        <w:jc w:val="both"/>
        <w:rPr>
          <w:rFonts w:ascii="Bookman Old Style" w:hAnsi="Bookman Old Style"/>
          <w:sz w:val="28"/>
          <w:szCs w:val="28"/>
          <w:lang w:val="el-GR"/>
        </w:rPr>
      </w:pPr>
      <w:r w:rsidRPr="00F743C7">
        <w:rPr>
          <w:rFonts w:ascii="Bookman Old Style" w:hAnsi="Bookman Old Style" w:cs="Times New Roman"/>
          <w:b/>
          <w:sz w:val="28"/>
          <w:szCs w:val="28"/>
          <w:lang w:val="el-GR"/>
        </w:rPr>
        <w:t>ΕΦΡΑΙΜ, Δ.:</w:t>
      </w:r>
      <w:r>
        <w:rPr>
          <w:rFonts w:ascii="Bookman Old Style" w:hAnsi="Bookman Old Style" w:cs="Times New Roman"/>
          <w:b/>
          <w:sz w:val="28"/>
          <w:szCs w:val="28"/>
          <w:lang w:val="el-GR"/>
        </w:rPr>
        <w:t xml:space="preserve"> </w:t>
      </w:r>
      <w:r w:rsidR="006557CD">
        <w:rPr>
          <w:rFonts w:ascii="Bookman Old Style" w:hAnsi="Bookman Old Style"/>
          <w:sz w:val="28"/>
          <w:szCs w:val="28"/>
          <w:lang w:val="el-GR"/>
        </w:rPr>
        <w:t xml:space="preserve">Αντικείμενο των </w:t>
      </w:r>
      <w:proofErr w:type="spellStart"/>
      <w:r w:rsidR="00DA0BE6">
        <w:rPr>
          <w:rFonts w:ascii="Bookman Old Style" w:hAnsi="Bookman Old Style"/>
          <w:sz w:val="28"/>
          <w:szCs w:val="28"/>
          <w:lang w:val="el-GR"/>
        </w:rPr>
        <w:t>συνεκδικαζόμενων</w:t>
      </w:r>
      <w:proofErr w:type="spellEnd"/>
      <w:r w:rsidR="00DA0BE6">
        <w:rPr>
          <w:rFonts w:ascii="Bookman Old Style" w:hAnsi="Bookman Old Style"/>
          <w:sz w:val="28"/>
          <w:szCs w:val="28"/>
          <w:lang w:val="el-GR"/>
        </w:rPr>
        <w:t xml:space="preserve"> </w:t>
      </w:r>
      <w:r w:rsidR="006557CD">
        <w:rPr>
          <w:rFonts w:ascii="Bookman Old Style" w:hAnsi="Bookman Old Style"/>
          <w:sz w:val="28"/>
          <w:szCs w:val="28"/>
          <w:lang w:val="el-GR"/>
        </w:rPr>
        <w:t xml:space="preserve">Εφέσεων αποτελούν δύο ενδιάμεσες αποφάσεις με τις οποίες </w:t>
      </w:r>
      <w:proofErr w:type="spellStart"/>
      <w:r w:rsidR="006557CD">
        <w:rPr>
          <w:rFonts w:ascii="Bookman Old Style" w:hAnsi="Bookman Old Style"/>
          <w:sz w:val="28"/>
          <w:szCs w:val="28"/>
          <w:lang w:val="el-GR"/>
        </w:rPr>
        <w:t>απερρίφθησαν</w:t>
      </w:r>
      <w:proofErr w:type="spellEnd"/>
      <w:r w:rsidR="006557CD">
        <w:rPr>
          <w:rFonts w:ascii="Bookman Old Style" w:hAnsi="Bookman Old Style"/>
          <w:sz w:val="28"/>
          <w:szCs w:val="28"/>
          <w:lang w:val="el-GR"/>
        </w:rPr>
        <w:t xml:space="preserve"> οι </w:t>
      </w:r>
      <w:r w:rsidR="00087657">
        <w:rPr>
          <w:rFonts w:ascii="Bookman Old Style" w:hAnsi="Bookman Old Style"/>
          <w:sz w:val="28"/>
          <w:szCs w:val="28"/>
          <w:lang w:val="el-GR"/>
        </w:rPr>
        <w:t xml:space="preserve">δύο ξεχωριστές </w:t>
      </w:r>
      <w:r w:rsidR="006557CD">
        <w:rPr>
          <w:rFonts w:ascii="Bookman Old Style" w:hAnsi="Bookman Old Style"/>
          <w:sz w:val="28"/>
          <w:szCs w:val="28"/>
          <w:lang w:val="el-GR"/>
        </w:rPr>
        <w:t xml:space="preserve">αιτήσεις των Εφεσειόντων για παραμερισμό του διατάγματος </w:t>
      </w:r>
      <w:r w:rsidR="00DA0BE6">
        <w:rPr>
          <w:rFonts w:ascii="Bookman Old Style" w:hAnsi="Bookman Old Style"/>
          <w:sz w:val="28"/>
          <w:szCs w:val="28"/>
          <w:lang w:val="el-GR"/>
        </w:rPr>
        <w:t xml:space="preserve">υποκατάστατης </w:t>
      </w:r>
      <w:r w:rsidR="006557CD">
        <w:rPr>
          <w:rFonts w:ascii="Bookman Old Style" w:hAnsi="Bookman Old Style"/>
          <w:sz w:val="28"/>
          <w:szCs w:val="28"/>
          <w:lang w:val="el-GR"/>
        </w:rPr>
        <w:t xml:space="preserve">επίδοσης και της επίδοσης του κλητηρίου εντάλματος σε αυτούς και για παραμερισμό ή αναστολή της αγωγής λόγω έλλειψης δικαιοδοσίας των Κυπριακών Δικαστηρίων να εκδικάσουν την επίδικη διαφορά. </w:t>
      </w:r>
    </w:p>
    <w:p w14:paraId="7B2AF3B1" w14:textId="5086CB0F" w:rsidR="006557CD" w:rsidRDefault="002341DD" w:rsidP="00613635">
      <w:pPr>
        <w:tabs>
          <w:tab w:val="left" w:pos="709"/>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κάθε απόφαση </w:t>
      </w:r>
      <w:r w:rsidR="0080003B">
        <w:rPr>
          <w:rFonts w:ascii="Bookman Old Style" w:hAnsi="Bookman Old Style"/>
          <w:sz w:val="28"/>
          <w:szCs w:val="28"/>
          <w:lang w:val="el-GR"/>
        </w:rPr>
        <w:t>ασχολ</w:t>
      </w:r>
      <w:r>
        <w:rPr>
          <w:rFonts w:ascii="Bookman Old Style" w:hAnsi="Bookman Old Style"/>
          <w:sz w:val="28"/>
          <w:szCs w:val="28"/>
          <w:lang w:val="el-GR"/>
        </w:rPr>
        <w:t>εί</w:t>
      </w:r>
      <w:r w:rsidR="0080003B">
        <w:rPr>
          <w:rFonts w:ascii="Bookman Old Style" w:hAnsi="Bookman Old Style"/>
          <w:sz w:val="28"/>
          <w:szCs w:val="28"/>
          <w:lang w:val="el-GR"/>
        </w:rPr>
        <w:t xml:space="preserve">ται με το αιτητικό για τον παραμερισμό του διατάγματος </w:t>
      </w:r>
      <w:r>
        <w:rPr>
          <w:rFonts w:ascii="Bookman Old Style" w:hAnsi="Bookman Old Style"/>
          <w:sz w:val="28"/>
          <w:szCs w:val="28"/>
          <w:lang w:val="el-GR"/>
        </w:rPr>
        <w:t xml:space="preserve">υποκατάστατης </w:t>
      </w:r>
      <w:r w:rsidR="0080003B">
        <w:rPr>
          <w:rFonts w:ascii="Bookman Old Style" w:hAnsi="Bookman Old Style"/>
          <w:sz w:val="28"/>
          <w:szCs w:val="28"/>
          <w:lang w:val="el-GR"/>
        </w:rPr>
        <w:t>επίδοσης και της επίδοσης</w:t>
      </w:r>
      <w:r>
        <w:rPr>
          <w:rFonts w:ascii="Bookman Old Style" w:hAnsi="Bookman Old Style"/>
          <w:sz w:val="28"/>
          <w:szCs w:val="28"/>
          <w:lang w:val="el-GR"/>
        </w:rPr>
        <w:t xml:space="preserve"> στον Εφεσείοντα</w:t>
      </w:r>
      <w:r w:rsidR="00896D52" w:rsidRPr="00896D52">
        <w:rPr>
          <w:rFonts w:ascii="Bookman Old Style" w:hAnsi="Bookman Old Style"/>
          <w:sz w:val="28"/>
          <w:szCs w:val="28"/>
          <w:lang w:val="el-GR"/>
        </w:rPr>
        <w:t xml:space="preserve"> </w:t>
      </w:r>
      <w:r w:rsidR="00896D52">
        <w:rPr>
          <w:rFonts w:ascii="Bookman Old Style" w:hAnsi="Bookman Old Style"/>
          <w:sz w:val="28"/>
          <w:szCs w:val="28"/>
          <w:lang w:val="el-GR"/>
        </w:rPr>
        <w:t>που αφορά</w:t>
      </w:r>
      <w:r w:rsidR="0080003B">
        <w:rPr>
          <w:rFonts w:ascii="Bookman Old Style" w:hAnsi="Bookman Old Style"/>
          <w:sz w:val="28"/>
          <w:szCs w:val="28"/>
          <w:lang w:val="el-GR"/>
        </w:rPr>
        <w:t xml:space="preserve">. </w:t>
      </w:r>
      <w:r w:rsidR="00896D52">
        <w:rPr>
          <w:rFonts w:ascii="Bookman Old Style" w:hAnsi="Bookman Old Style"/>
          <w:sz w:val="28"/>
          <w:szCs w:val="28"/>
          <w:lang w:val="el-GR"/>
        </w:rPr>
        <w:t xml:space="preserve">Σε σχέση </w:t>
      </w:r>
      <w:r w:rsidR="0080003B">
        <w:rPr>
          <w:rFonts w:ascii="Bookman Old Style" w:hAnsi="Bookman Old Style"/>
          <w:sz w:val="28"/>
          <w:szCs w:val="28"/>
          <w:lang w:val="el-GR"/>
        </w:rPr>
        <w:t xml:space="preserve">με το αιτητικό για τον παραμερισμό ή την αναστολή της αγωγής, το περιεχόμενο των δύο αποφάσεων είναι </w:t>
      </w:r>
      <w:r w:rsidR="0080003B">
        <w:rPr>
          <w:rFonts w:ascii="Bookman Old Style" w:hAnsi="Bookman Old Style"/>
          <w:sz w:val="28"/>
          <w:szCs w:val="28"/>
          <w:lang w:val="el-GR"/>
        </w:rPr>
        <w:lastRenderedPageBreak/>
        <w:t>ταυτόσημο</w:t>
      </w:r>
      <w:r w:rsidR="00B1514D">
        <w:rPr>
          <w:rFonts w:ascii="Bookman Old Style" w:hAnsi="Bookman Old Style"/>
          <w:sz w:val="28"/>
          <w:szCs w:val="28"/>
          <w:lang w:val="el-GR"/>
        </w:rPr>
        <w:t>. Σ</w:t>
      </w:r>
      <w:r w:rsidR="00516453">
        <w:rPr>
          <w:rFonts w:ascii="Bookman Old Style" w:hAnsi="Bookman Old Style"/>
          <w:sz w:val="28"/>
          <w:szCs w:val="28"/>
          <w:lang w:val="el-GR"/>
        </w:rPr>
        <w:t>την απόφαση για τον Εφεσείοντα</w:t>
      </w:r>
      <w:r w:rsidR="00C7764E">
        <w:rPr>
          <w:rFonts w:ascii="Bookman Old Style" w:hAnsi="Bookman Old Style"/>
          <w:sz w:val="28"/>
          <w:szCs w:val="28"/>
          <w:lang w:val="el-GR"/>
        </w:rPr>
        <w:t>,</w:t>
      </w:r>
      <w:r w:rsidR="00516453">
        <w:rPr>
          <w:rFonts w:ascii="Bookman Old Style" w:hAnsi="Bookman Old Style"/>
          <w:sz w:val="28"/>
          <w:szCs w:val="28"/>
          <w:lang w:val="el-GR"/>
        </w:rPr>
        <w:t xml:space="preserve"> </w:t>
      </w:r>
      <w:r w:rsidR="0080003B">
        <w:rPr>
          <w:rFonts w:ascii="Bookman Old Style" w:hAnsi="Bookman Old Style"/>
          <w:sz w:val="28"/>
          <w:szCs w:val="28"/>
          <w:lang w:val="el-GR"/>
        </w:rPr>
        <w:t xml:space="preserve">η πρωτόδικη Δικαστής περιορίζεται στην υιοθέτηση των όσων αναφέρει επί του θέματος στην απόφαση για την </w:t>
      </w:r>
      <w:proofErr w:type="spellStart"/>
      <w:r w:rsidR="0080003B">
        <w:rPr>
          <w:rFonts w:ascii="Bookman Old Style" w:hAnsi="Bookman Old Style"/>
          <w:sz w:val="28"/>
          <w:szCs w:val="28"/>
          <w:lang w:val="el-GR"/>
        </w:rPr>
        <w:t>Εφεσείουσα</w:t>
      </w:r>
      <w:proofErr w:type="spellEnd"/>
      <w:r w:rsidR="0080003B">
        <w:rPr>
          <w:rFonts w:ascii="Bookman Old Style" w:hAnsi="Bookman Old Style"/>
          <w:sz w:val="28"/>
          <w:szCs w:val="28"/>
          <w:lang w:val="el-GR"/>
        </w:rPr>
        <w:t xml:space="preserve">. </w:t>
      </w:r>
      <w:r w:rsidR="00C16295">
        <w:rPr>
          <w:rFonts w:ascii="Bookman Old Style" w:hAnsi="Bookman Old Style"/>
          <w:sz w:val="28"/>
          <w:szCs w:val="28"/>
          <w:lang w:val="el-GR"/>
        </w:rPr>
        <w:t>Ενόψει του ότι στην Έφεση 104/2</w:t>
      </w:r>
      <w:r w:rsidR="008C01AC">
        <w:rPr>
          <w:rFonts w:ascii="Bookman Old Style" w:hAnsi="Bookman Old Style"/>
          <w:sz w:val="28"/>
          <w:szCs w:val="28"/>
          <w:lang w:val="el-GR"/>
        </w:rPr>
        <w:t>0</w:t>
      </w:r>
      <w:r w:rsidR="00C16295">
        <w:rPr>
          <w:rFonts w:ascii="Bookman Old Style" w:hAnsi="Bookman Old Style"/>
          <w:sz w:val="28"/>
          <w:szCs w:val="28"/>
          <w:lang w:val="el-GR"/>
        </w:rPr>
        <w:t xml:space="preserve">17 εγείρεται ως πρώτος λόγος </w:t>
      </w:r>
      <w:r w:rsidR="00095A21">
        <w:rPr>
          <w:rFonts w:ascii="Bookman Old Style" w:hAnsi="Bookman Old Style"/>
          <w:sz w:val="28"/>
          <w:szCs w:val="28"/>
          <w:lang w:val="el-GR"/>
        </w:rPr>
        <w:t>έ</w:t>
      </w:r>
      <w:r w:rsidR="00C16295">
        <w:rPr>
          <w:rFonts w:ascii="Bookman Old Style" w:hAnsi="Bookman Old Style"/>
          <w:sz w:val="28"/>
          <w:szCs w:val="28"/>
          <w:lang w:val="el-GR"/>
        </w:rPr>
        <w:t>φεσης το σκέλος της απόφασης που αφορά στ</w:t>
      </w:r>
      <w:r w:rsidR="00EF0817">
        <w:rPr>
          <w:rFonts w:ascii="Bookman Old Style" w:hAnsi="Bookman Old Style"/>
          <w:sz w:val="28"/>
          <w:szCs w:val="28"/>
          <w:lang w:val="el-GR"/>
        </w:rPr>
        <w:t>ο</w:t>
      </w:r>
      <w:r w:rsidR="00C16295">
        <w:rPr>
          <w:rFonts w:ascii="Bookman Old Style" w:hAnsi="Bookman Old Style"/>
          <w:sz w:val="28"/>
          <w:szCs w:val="28"/>
          <w:lang w:val="el-GR"/>
        </w:rPr>
        <w:t xml:space="preserve">ν </w:t>
      </w:r>
      <w:r w:rsidR="00EF0817">
        <w:rPr>
          <w:rFonts w:ascii="Bookman Old Style" w:hAnsi="Bookman Old Style"/>
          <w:sz w:val="28"/>
          <w:szCs w:val="28"/>
          <w:lang w:val="el-GR"/>
        </w:rPr>
        <w:t xml:space="preserve">παραμερισμό και ή την </w:t>
      </w:r>
      <w:r w:rsidR="00C16295">
        <w:rPr>
          <w:rFonts w:ascii="Bookman Old Style" w:hAnsi="Bookman Old Style"/>
          <w:sz w:val="28"/>
          <w:szCs w:val="28"/>
          <w:lang w:val="el-GR"/>
        </w:rPr>
        <w:t xml:space="preserve">αναστολή, </w:t>
      </w:r>
      <w:r w:rsidR="00516453">
        <w:rPr>
          <w:rFonts w:ascii="Bookman Old Style" w:hAnsi="Bookman Old Style"/>
          <w:sz w:val="28"/>
          <w:szCs w:val="28"/>
          <w:lang w:val="el-GR"/>
        </w:rPr>
        <w:t xml:space="preserve">κρίνουμε σκόπιμο να ασχοληθούμε πρώτα με </w:t>
      </w:r>
      <w:r w:rsidR="00C16295">
        <w:rPr>
          <w:rFonts w:ascii="Bookman Old Style" w:hAnsi="Bookman Old Style"/>
          <w:sz w:val="28"/>
          <w:szCs w:val="28"/>
          <w:lang w:val="el-GR"/>
        </w:rPr>
        <w:t>αυτό το θέμα και ακολούθως με τ</w:t>
      </w:r>
      <w:r w:rsidR="00516453">
        <w:rPr>
          <w:rFonts w:ascii="Bookman Old Style" w:hAnsi="Bookman Old Style"/>
          <w:sz w:val="28"/>
          <w:szCs w:val="28"/>
          <w:lang w:val="el-GR"/>
        </w:rPr>
        <w:t xml:space="preserve">ο ζήτημα της επίδοσης για τον καθένα των Εφεσειόντων ξεχωριστά. </w:t>
      </w:r>
    </w:p>
    <w:p w14:paraId="37C7D63A" w14:textId="5E28EF11" w:rsidR="000355C2" w:rsidRDefault="0074256F" w:rsidP="0065550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το γενικώς οπισθογραφημένο κλητήριο η Εφεσίβλητη αξιώνει εναντίον των Εφεσειόντων </w:t>
      </w:r>
      <w:r w:rsidRPr="0065550E">
        <w:rPr>
          <w:rFonts w:ascii="Bookman Old Style" w:hAnsi="Bookman Old Style"/>
          <w:sz w:val="28"/>
          <w:szCs w:val="28"/>
          <w:lang w:val="el-GR"/>
        </w:rPr>
        <w:t>αναγνωριστική απόφαση ότι οι τελευταίοι ενήργησαν με δόλο</w:t>
      </w:r>
      <w:r w:rsidR="0065550E">
        <w:rPr>
          <w:rFonts w:ascii="Bookman Old Style" w:hAnsi="Bookman Old Style"/>
          <w:sz w:val="28"/>
          <w:szCs w:val="28"/>
          <w:lang w:val="el-GR"/>
        </w:rPr>
        <w:t>,</w:t>
      </w:r>
      <w:r w:rsidRPr="0065550E">
        <w:rPr>
          <w:rFonts w:ascii="Bookman Old Style" w:hAnsi="Bookman Old Style"/>
          <w:sz w:val="28"/>
          <w:szCs w:val="28"/>
          <w:lang w:val="el-GR"/>
        </w:rPr>
        <w:t xml:space="preserve"> απάτη</w:t>
      </w:r>
      <w:r w:rsidR="0065550E">
        <w:rPr>
          <w:rFonts w:ascii="Bookman Old Style" w:hAnsi="Bookman Old Style"/>
          <w:sz w:val="28"/>
          <w:szCs w:val="28"/>
          <w:lang w:val="el-GR"/>
        </w:rPr>
        <w:t>,</w:t>
      </w:r>
      <w:r w:rsidRPr="0065550E">
        <w:rPr>
          <w:rFonts w:ascii="Bookman Old Style" w:hAnsi="Bookman Old Style"/>
          <w:sz w:val="28"/>
          <w:szCs w:val="28"/>
          <w:lang w:val="el-GR"/>
        </w:rPr>
        <w:t xml:space="preserve"> ψευδείς παραστάσεις</w:t>
      </w:r>
      <w:r w:rsidR="0065550E">
        <w:rPr>
          <w:rFonts w:ascii="Bookman Old Style" w:hAnsi="Bookman Old Style"/>
          <w:sz w:val="28"/>
          <w:szCs w:val="28"/>
          <w:lang w:val="el-GR"/>
        </w:rPr>
        <w:t>,</w:t>
      </w:r>
      <w:r w:rsidRPr="0065550E">
        <w:rPr>
          <w:rFonts w:ascii="Bookman Old Style" w:hAnsi="Bookman Old Style"/>
          <w:sz w:val="28"/>
          <w:szCs w:val="28"/>
          <w:lang w:val="el-GR"/>
        </w:rPr>
        <w:t xml:space="preserve"> παράνομα</w:t>
      </w:r>
      <w:r w:rsidR="0065550E">
        <w:rPr>
          <w:rFonts w:ascii="Bookman Old Style" w:hAnsi="Bookman Old Style"/>
          <w:sz w:val="28"/>
          <w:szCs w:val="28"/>
          <w:lang w:val="el-GR"/>
        </w:rPr>
        <w:t>,</w:t>
      </w:r>
      <w:r w:rsidRPr="0065550E">
        <w:rPr>
          <w:rFonts w:ascii="Bookman Old Style" w:hAnsi="Bookman Old Style"/>
          <w:sz w:val="28"/>
          <w:szCs w:val="28"/>
          <w:lang w:val="el-GR"/>
        </w:rPr>
        <w:t xml:space="preserve"> κατά παράβαση του καθήκοντος επιμέλειας και της μεταξύ τους συμβατικής σχέσης και με βάση τις αρχές του αδικαιολόγητου πλουτισμού</w:t>
      </w:r>
      <w:r w:rsidR="00A25679" w:rsidRPr="0065550E">
        <w:rPr>
          <w:rFonts w:ascii="Bookman Old Style" w:hAnsi="Bookman Old Style"/>
          <w:sz w:val="28"/>
          <w:szCs w:val="28"/>
          <w:lang w:val="el-GR"/>
        </w:rPr>
        <w:t>,</w:t>
      </w:r>
      <w:r w:rsidRPr="0065550E">
        <w:rPr>
          <w:rFonts w:ascii="Bookman Old Style" w:hAnsi="Bookman Old Style"/>
          <w:sz w:val="28"/>
          <w:szCs w:val="28"/>
          <w:lang w:val="el-GR"/>
        </w:rPr>
        <w:t xml:space="preserve"> με σκοπό την αποκόμιση κερδών </w:t>
      </w:r>
      <w:r w:rsidR="0065550E">
        <w:rPr>
          <w:rFonts w:ascii="Bookman Old Style" w:hAnsi="Bookman Old Style"/>
          <w:sz w:val="28"/>
          <w:szCs w:val="28"/>
          <w:lang w:val="el-GR"/>
        </w:rPr>
        <w:t xml:space="preserve">και αποζημιώσεις. </w:t>
      </w:r>
      <w:r w:rsidR="000355C2">
        <w:rPr>
          <w:rFonts w:ascii="Bookman Old Style" w:hAnsi="Bookman Old Style"/>
          <w:sz w:val="28"/>
          <w:szCs w:val="28"/>
          <w:lang w:val="el-GR"/>
        </w:rPr>
        <w:t xml:space="preserve"> </w:t>
      </w:r>
    </w:p>
    <w:p w14:paraId="2A8AAC4C" w14:textId="2FC33CD8" w:rsidR="00D33428" w:rsidRDefault="00F74A4A" w:rsidP="00613635">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t>Το πρωτόδικο Δικαστήριο ορθώς επ</w:t>
      </w:r>
      <w:r w:rsidR="009C541C">
        <w:rPr>
          <w:rFonts w:ascii="Bookman Old Style" w:hAnsi="Bookman Old Style"/>
          <w:sz w:val="28"/>
          <w:szCs w:val="28"/>
          <w:lang w:val="el-GR"/>
        </w:rPr>
        <w:t>ε</w:t>
      </w:r>
      <w:r>
        <w:rPr>
          <w:rFonts w:ascii="Bookman Old Style" w:hAnsi="Bookman Old Style"/>
          <w:sz w:val="28"/>
          <w:szCs w:val="28"/>
          <w:lang w:val="el-GR"/>
        </w:rPr>
        <w:t xml:space="preserve">σήμανε ότι </w:t>
      </w:r>
      <w:r w:rsidR="009A0BA9">
        <w:rPr>
          <w:rFonts w:ascii="Bookman Old Style" w:hAnsi="Bookman Old Style"/>
          <w:sz w:val="28"/>
          <w:szCs w:val="28"/>
          <w:lang w:val="el-GR"/>
        </w:rPr>
        <w:t xml:space="preserve">από το σύνολο των </w:t>
      </w:r>
      <w:r w:rsidR="00B67A86">
        <w:rPr>
          <w:rFonts w:ascii="Bookman Old Style" w:hAnsi="Bookman Old Style"/>
          <w:sz w:val="28"/>
          <w:szCs w:val="28"/>
          <w:lang w:val="el-GR"/>
        </w:rPr>
        <w:t xml:space="preserve">ενώπιον του </w:t>
      </w:r>
      <w:r w:rsidR="009A0BA9">
        <w:rPr>
          <w:rFonts w:ascii="Bookman Old Style" w:hAnsi="Bookman Old Style"/>
          <w:sz w:val="28"/>
          <w:szCs w:val="28"/>
          <w:lang w:val="el-GR"/>
        </w:rPr>
        <w:t xml:space="preserve">στοιχείων είναι αποδεκτό και από τις δύο πλευρές </w:t>
      </w:r>
      <w:r w:rsidR="00A92FE3">
        <w:rPr>
          <w:rFonts w:ascii="Bookman Old Style" w:hAnsi="Bookman Old Style"/>
          <w:sz w:val="28"/>
          <w:szCs w:val="28"/>
          <w:lang w:val="el-GR"/>
        </w:rPr>
        <w:t xml:space="preserve">πως </w:t>
      </w:r>
      <w:r w:rsidR="009A0BA9">
        <w:rPr>
          <w:rFonts w:ascii="Bookman Old Style" w:hAnsi="Bookman Old Style"/>
          <w:sz w:val="28"/>
          <w:szCs w:val="28"/>
          <w:lang w:val="el-GR"/>
        </w:rPr>
        <w:t xml:space="preserve">η μεταξύ τους έννομη σχέση και η αξίωση της Εφεσίβλητης πηγάζει από γραπτή συμφωνία </w:t>
      </w:r>
      <w:proofErr w:type="spellStart"/>
      <w:r w:rsidR="009A0BA9">
        <w:rPr>
          <w:rFonts w:ascii="Bookman Old Style" w:hAnsi="Bookman Old Style"/>
          <w:sz w:val="28"/>
          <w:szCs w:val="28"/>
          <w:lang w:val="el-GR"/>
        </w:rPr>
        <w:t>ημερ</w:t>
      </w:r>
      <w:proofErr w:type="spellEnd"/>
      <w:r w:rsidR="009A0BA9">
        <w:rPr>
          <w:rFonts w:ascii="Bookman Old Style" w:hAnsi="Bookman Old Style"/>
          <w:sz w:val="28"/>
          <w:szCs w:val="28"/>
          <w:lang w:val="el-GR"/>
        </w:rPr>
        <w:t xml:space="preserve">. 20.5.2015. </w:t>
      </w:r>
      <w:r w:rsidR="00D33428">
        <w:rPr>
          <w:rFonts w:ascii="Bookman Old Style" w:hAnsi="Bookman Old Style"/>
          <w:sz w:val="28"/>
          <w:szCs w:val="28"/>
          <w:lang w:val="el-GR"/>
        </w:rPr>
        <w:t xml:space="preserve">Εδώ σημειώνουμε ότι δεν υιοθετούμε την εισήγηση της </w:t>
      </w:r>
      <w:proofErr w:type="spellStart"/>
      <w:r w:rsidR="00D33428">
        <w:rPr>
          <w:rFonts w:ascii="Bookman Old Style" w:hAnsi="Bookman Old Style"/>
          <w:sz w:val="28"/>
          <w:szCs w:val="28"/>
          <w:lang w:val="el-GR"/>
        </w:rPr>
        <w:t>Εφεσείουσας</w:t>
      </w:r>
      <w:proofErr w:type="spellEnd"/>
      <w:r w:rsidR="00D33428">
        <w:rPr>
          <w:rFonts w:ascii="Bookman Old Style" w:hAnsi="Bookman Old Style"/>
          <w:sz w:val="28"/>
          <w:szCs w:val="28"/>
          <w:lang w:val="el-GR"/>
        </w:rPr>
        <w:t xml:space="preserve"> πως</w:t>
      </w:r>
      <w:r w:rsidR="00276722" w:rsidRPr="00276722">
        <w:rPr>
          <w:rFonts w:ascii="Bookman Old Style" w:hAnsi="Bookman Old Style"/>
          <w:sz w:val="28"/>
          <w:szCs w:val="28"/>
          <w:lang w:val="el-GR"/>
        </w:rPr>
        <w:t xml:space="preserve"> </w:t>
      </w:r>
      <w:r w:rsidR="00276722">
        <w:rPr>
          <w:rFonts w:ascii="Bookman Old Style" w:hAnsi="Bookman Old Style"/>
          <w:sz w:val="28"/>
          <w:szCs w:val="28"/>
          <w:lang w:val="el-GR"/>
        </w:rPr>
        <w:t>από το κλητήριο ένταλμα φαίνεται ότι</w:t>
      </w:r>
      <w:r w:rsidR="00D33428">
        <w:rPr>
          <w:rFonts w:ascii="Bookman Old Style" w:hAnsi="Bookman Old Style"/>
          <w:sz w:val="28"/>
          <w:szCs w:val="28"/>
          <w:lang w:val="el-GR"/>
        </w:rPr>
        <w:t xml:space="preserve"> αντικείμενο της αγωγής δεν είναι οι όροι και η </w:t>
      </w:r>
      <w:r w:rsidR="00D33428">
        <w:rPr>
          <w:rFonts w:ascii="Bookman Old Style" w:hAnsi="Bookman Old Style"/>
          <w:sz w:val="28"/>
          <w:szCs w:val="28"/>
          <w:lang w:val="el-GR"/>
        </w:rPr>
        <w:lastRenderedPageBreak/>
        <w:t xml:space="preserve">ερμηνεία της συμφωνίας αλλά υπόλοιπο τιμολογίων, τα οποία μάλιστα η </w:t>
      </w:r>
      <w:proofErr w:type="spellStart"/>
      <w:r w:rsidR="00D33428">
        <w:rPr>
          <w:rFonts w:ascii="Bookman Old Style" w:hAnsi="Bookman Old Style"/>
          <w:sz w:val="28"/>
          <w:szCs w:val="28"/>
          <w:lang w:val="el-GR"/>
        </w:rPr>
        <w:t>Εφεσείουσα</w:t>
      </w:r>
      <w:proofErr w:type="spellEnd"/>
      <w:r w:rsidR="00D33428">
        <w:rPr>
          <w:rFonts w:ascii="Bookman Old Style" w:hAnsi="Bookman Old Style"/>
          <w:sz w:val="28"/>
          <w:szCs w:val="28"/>
          <w:lang w:val="el-GR"/>
        </w:rPr>
        <w:t xml:space="preserve"> ισχυρίζεται ότι εκδίδονταν σύμφωνα με τη συμφωνία, επομένως δέχεται ότι εκδίδονταν δυνάμει αυτής. </w:t>
      </w:r>
      <w:r w:rsidR="00B1514D">
        <w:rPr>
          <w:rFonts w:ascii="Bookman Old Style" w:hAnsi="Bookman Old Style"/>
          <w:sz w:val="28"/>
          <w:szCs w:val="28"/>
          <w:lang w:val="el-GR"/>
        </w:rPr>
        <w:t>Δεν είναι αποδεκτό από την Εφεσίβλητη ότι η</w:t>
      </w:r>
      <w:r w:rsidR="00D33428">
        <w:rPr>
          <w:rFonts w:ascii="Bookman Old Style" w:hAnsi="Bookman Old Style"/>
          <w:sz w:val="28"/>
          <w:szCs w:val="28"/>
          <w:lang w:val="el-GR"/>
        </w:rPr>
        <w:t xml:space="preserve"> έκδοση των τιμολογίων έγινε σύμφωνα με τη συμφωνία από τη στιγμή που προβάλλει </w:t>
      </w:r>
      <w:r w:rsidR="00C86A27">
        <w:rPr>
          <w:rFonts w:ascii="Bookman Old Style" w:hAnsi="Bookman Old Style"/>
          <w:sz w:val="28"/>
          <w:szCs w:val="28"/>
          <w:lang w:val="el-GR"/>
        </w:rPr>
        <w:t xml:space="preserve">ως βάση αγωγής την ίδια την παράβαση της συμφωνίας </w:t>
      </w:r>
      <w:r w:rsidR="00D33428">
        <w:rPr>
          <w:rFonts w:ascii="Bookman Old Style" w:hAnsi="Bookman Old Style"/>
          <w:sz w:val="28"/>
          <w:szCs w:val="28"/>
          <w:lang w:val="el-GR"/>
        </w:rPr>
        <w:t>κα</w:t>
      </w:r>
      <w:r w:rsidR="00C86A27">
        <w:rPr>
          <w:rFonts w:ascii="Bookman Old Style" w:hAnsi="Bookman Old Style"/>
          <w:sz w:val="28"/>
          <w:szCs w:val="28"/>
          <w:lang w:val="el-GR"/>
        </w:rPr>
        <w:t>θώς επίσης επιπρόσθετες</w:t>
      </w:r>
      <w:r w:rsidR="00D33428">
        <w:rPr>
          <w:rFonts w:ascii="Bookman Old Style" w:hAnsi="Bookman Old Style"/>
          <w:sz w:val="28"/>
          <w:szCs w:val="28"/>
          <w:lang w:val="el-GR"/>
        </w:rPr>
        <w:t xml:space="preserve"> βάσεις αγωγής, όπως π.χ. δόλο, απάτη</w:t>
      </w:r>
      <w:r w:rsidR="00642F38">
        <w:rPr>
          <w:rFonts w:ascii="Bookman Old Style" w:hAnsi="Bookman Old Style"/>
          <w:sz w:val="28"/>
          <w:szCs w:val="28"/>
          <w:lang w:val="el-GR"/>
        </w:rPr>
        <w:t xml:space="preserve"> και</w:t>
      </w:r>
      <w:r w:rsidR="001F42FA">
        <w:rPr>
          <w:rFonts w:ascii="Bookman Old Style" w:hAnsi="Bookman Old Style"/>
          <w:sz w:val="28"/>
          <w:szCs w:val="28"/>
          <w:lang w:val="el-GR"/>
        </w:rPr>
        <w:t xml:space="preserve"> </w:t>
      </w:r>
      <w:r w:rsidR="00D33428">
        <w:rPr>
          <w:rFonts w:ascii="Bookman Old Style" w:hAnsi="Bookman Old Style"/>
          <w:sz w:val="28"/>
          <w:szCs w:val="28"/>
          <w:lang w:val="el-GR"/>
        </w:rPr>
        <w:t xml:space="preserve">ψευδείς παραστάσεις. </w:t>
      </w:r>
    </w:p>
    <w:p w14:paraId="3A7379B4" w14:textId="3293C4B6" w:rsidR="00A92FE3" w:rsidRPr="00397A7A" w:rsidRDefault="00887FE8" w:rsidP="00202CC1">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497610">
        <w:rPr>
          <w:rFonts w:ascii="Bookman Old Style" w:hAnsi="Bookman Old Style"/>
          <w:sz w:val="28"/>
          <w:szCs w:val="28"/>
          <w:lang w:val="el-GR"/>
        </w:rPr>
        <w:t xml:space="preserve">Η </w:t>
      </w:r>
      <w:r w:rsidR="00F74A4A">
        <w:rPr>
          <w:rFonts w:ascii="Bookman Old Style" w:hAnsi="Bookman Old Style"/>
          <w:sz w:val="28"/>
          <w:szCs w:val="28"/>
          <w:lang w:val="el-GR"/>
        </w:rPr>
        <w:t xml:space="preserve">συνομολόγηση της </w:t>
      </w:r>
      <w:r w:rsidR="009B3673">
        <w:rPr>
          <w:rFonts w:ascii="Bookman Old Style" w:hAnsi="Bookman Old Style"/>
          <w:sz w:val="28"/>
          <w:szCs w:val="28"/>
          <w:lang w:val="el-GR"/>
        </w:rPr>
        <w:t xml:space="preserve">επίδικης </w:t>
      </w:r>
      <w:r w:rsidR="00F74A4A">
        <w:rPr>
          <w:rFonts w:ascii="Bookman Old Style" w:hAnsi="Bookman Old Style"/>
          <w:sz w:val="28"/>
          <w:szCs w:val="28"/>
          <w:lang w:val="el-GR"/>
        </w:rPr>
        <w:t xml:space="preserve">συμφωνίας </w:t>
      </w:r>
      <w:proofErr w:type="spellStart"/>
      <w:r w:rsidR="00F74A4A">
        <w:rPr>
          <w:rFonts w:ascii="Bookman Old Style" w:hAnsi="Bookman Old Style"/>
          <w:sz w:val="28"/>
          <w:szCs w:val="28"/>
          <w:lang w:val="el-GR"/>
        </w:rPr>
        <w:t>ημερ</w:t>
      </w:r>
      <w:proofErr w:type="spellEnd"/>
      <w:r w:rsidR="00F74A4A">
        <w:rPr>
          <w:rFonts w:ascii="Bookman Old Style" w:hAnsi="Bookman Old Style"/>
          <w:sz w:val="28"/>
          <w:szCs w:val="28"/>
          <w:lang w:val="el-GR"/>
        </w:rPr>
        <w:t xml:space="preserve">. 20.5.2015 μεταξύ της Εφεσίβλητης και της </w:t>
      </w:r>
      <w:proofErr w:type="spellStart"/>
      <w:r w:rsidR="00F74A4A">
        <w:rPr>
          <w:rFonts w:ascii="Bookman Old Style" w:hAnsi="Bookman Old Style"/>
          <w:sz w:val="28"/>
          <w:szCs w:val="28"/>
          <w:lang w:val="el-GR"/>
        </w:rPr>
        <w:t>Εφεσείουσας</w:t>
      </w:r>
      <w:proofErr w:type="spellEnd"/>
      <w:r w:rsidR="00F74A4A">
        <w:rPr>
          <w:rFonts w:ascii="Bookman Old Style" w:hAnsi="Bookman Old Style"/>
          <w:sz w:val="28"/>
          <w:szCs w:val="28"/>
          <w:lang w:val="el-GR"/>
        </w:rPr>
        <w:t xml:space="preserve"> </w:t>
      </w:r>
      <w:r w:rsidR="00497610">
        <w:rPr>
          <w:rFonts w:ascii="Bookman Old Style" w:hAnsi="Bookman Old Style"/>
          <w:sz w:val="28"/>
          <w:szCs w:val="28"/>
          <w:lang w:val="el-GR"/>
        </w:rPr>
        <w:t xml:space="preserve">έγινε </w:t>
      </w:r>
      <w:r w:rsidR="00F74A4A">
        <w:rPr>
          <w:rFonts w:ascii="Bookman Old Style" w:hAnsi="Bookman Old Style"/>
          <w:sz w:val="28"/>
          <w:szCs w:val="28"/>
          <w:lang w:val="el-GR"/>
        </w:rPr>
        <w:t xml:space="preserve">στην Κύπρο. </w:t>
      </w:r>
      <w:r w:rsidR="00A92FE3">
        <w:rPr>
          <w:rFonts w:ascii="Bookman Old Style" w:hAnsi="Bookman Old Style"/>
          <w:sz w:val="28"/>
          <w:szCs w:val="28"/>
          <w:lang w:val="el-GR"/>
        </w:rPr>
        <w:t xml:space="preserve">Σύμφωνα με το περιεχόμενο της, αυτή </w:t>
      </w:r>
      <w:proofErr w:type="spellStart"/>
      <w:r w:rsidR="00A92FE3">
        <w:rPr>
          <w:rFonts w:ascii="Bookman Old Style" w:hAnsi="Bookman Old Style"/>
          <w:sz w:val="28"/>
          <w:szCs w:val="28"/>
          <w:lang w:val="el-GR"/>
        </w:rPr>
        <w:t>συνήφθη</w:t>
      </w:r>
      <w:proofErr w:type="spellEnd"/>
      <w:r w:rsidR="00A92FE3">
        <w:rPr>
          <w:rFonts w:ascii="Bookman Old Style" w:hAnsi="Bookman Old Style"/>
          <w:sz w:val="28"/>
          <w:szCs w:val="28"/>
          <w:lang w:val="el-GR"/>
        </w:rPr>
        <w:t xml:space="preserve"> μεταξύ της </w:t>
      </w:r>
      <w:r w:rsidR="000807D1">
        <w:rPr>
          <w:rFonts w:ascii="Bookman Old Style" w:hAnsi="Bookman Old Style"/>
          <w:sz w:val="28"/>
          <w:szCs w:val="28"/>
          <w:lang w:val="el-GR"/>
        </w:rPr>
        <w:t xml:space="preserve">Εφεσίβλητης, </w:t>
      </w:r>
      <w:r w:rsidR="00A92FE3">
        <w:rPr>
          <w:rFonts w:ascii="Bookman Old Style" w:hAnsi="Bookman Old Style"/>
          <w:sz w:val="28"/>
          <w:szCs w:val="28"/>
          <w:lang w:val="el-GR"/>
        </w:rPr>
        <w:t xml:space="preserve">εταιρείας </w:t>
      </w:r>
      <w:r w:rsidR="00497610">
        <w:rPr>
          <w:rFonts w:ascii="Bookman Old Style" w:hAnsi="Bookman Old Style"/>
          <w:sz w:val="28"/>
          <w:szCs w:val="28"/>
          <w:lang w:val="el-GR"/>
        </w:rPr>
        <w:t>με έδρα το</w:t>
      </w:r>
      <w:r w:rsidR="00A92FE3">
        <w:rPr>
          <w:rFonts w:ascii="Bookman Old Style" w:hAnsi="Bookman Old Style"/>
          <w:sz w:val="28"/>
          <w:szCs w:val="28"/>
          <w:lang w:val="el-GR"/>
        </w:rPr>
        <w:t xml:space="preserve"> Χονγκ Κονγκ και της </w:t>
      </w:r>
      <w:proofErr w:type="spellStart"/>
      <w:r w:rsidR="00A92FE3">
        <w:rPr>
          <w:rFonts w:ascii="Bookman Old Style" w:hAnsi="Bookman Old Style"/>
          <w:sz w:val="28"/>
          <w:szCs w:val="28"/>
          <w:lang w:val="el-GR"/>
        </w:rPr>
        <w:t>Εφεσείουσας</w:t>
      </w:r>
      <w:proofErr w:type="spellEnd"/>
      <w:r w:rsidR="00A92FE3">
        <w:rPr>
          <w:rFonts w:ascii="Bookman Old Style" w:hAnsi="Bookman Old Style"/>
          <w:sz w:val="28"/>
          <w:szCs w:val="28"/>
          <w:lang w:val="el-GR"/>
        </w:rPr>
        <w:t>, Κυπριακής εταιρείας. Ο όρος 16 της συμφωνίας προνοεί τα ακόλουθα</w:t>
      </w:r>
      <w:r w:rsidR="00A92FE3" w:rsidRPr="00397A7A">
        <w:rPr>
          <w:rFonts w:ascii="Bookman Old Style" w:hAnsi="Bookman Old Style"/>
          <w:sz w:val="28"/>
          <w:szCs w:val="28"/>
          <w:lang w:val="el-GR"/>
        </w:rPr>
        <w:t>:</w:t>
      </w:r>
    </w:p>
    <w:p w14:paraId="65422C57" w14:textId="481998F7" w:rsidR="009A478C" w:rsidRDefault="00397A7A" w:rsidP="00E11E6C">
      <w:pPr>
        <w:spacing w:before="240" w:line="240" w:lineRule="auto"/>
        <w:ind w:left="567"/>
        <w:jc w:val="both"/>
        <w:rPr>
          <w:rFonts w:ascii="Bookman Old Style" w:hAnsi="Bookman Old Style"/>
          <w:sz w:val="28"/>
          <w:szCs w:val="28"/>
        </w:rPr>
      </w:pPr>
      <w:r w:rsidRPr="005B2C6F">
        <w:rPr>
          <w:rFonts w:ascii="Bookman Old Style" w:hAnsi="Bookman Old Style"/>
          <w:sz w:val="28"/>
          <w:szCs w:val="28"/>
        </w:rPr>
        <w:t>«</w:t>
      </w:r>
      <w:r w:rsidRPr="003D47CA">
        <w:rPr>
          <w:rFonts w:ascii="Bookman Old Style" w:hAnsi="Bookman Old Style"/>
          <w:i/>
          <w:iCs/>
          <w:sz w:val="28"/>
          <w:szCs w:val="28"/>
        </w:rPr>
        <w:t>Governing</w:t>
      </w:r>
      <w:r w:rsidRPr="005B2C6F">
        <w:rPr>
          <w:rFonts w:ascii="Bookman Old Style" w:hAnsi="Bookman Old Style"/>
          <w:i/>
          <w:iCs/>
          <w:sz w:val="28"/>
          <w:szCs w:val="28"/>
        </w:rPr>
        <w:t xml:space="preserve"> </w:t>
      </w:r>
      <w:r w:rsidRPr="003D47CA">
        <w:rPr>
          <w:rFonts w:ascii="Bookman Old Style" w:hAnsi="Bookman Old Style"/>
          <w:i/>
          <w:iCs/>
          <w:sz w:val="28"/>
          <w:szCs w:val="28"/>
        </w:rPr>
        <w:t>Law</w:t>
      </w:r>
      <w:r w:rsidRPr="005B2C6F">
        <w:rPr>
          <w:rFonts w:ascii="Bookman Old Style" w:hAnsi="Bookman Old Style"/>
          <w:i/>
          <w:iCs/>
          <w:sz w:val="28"/>
          <w:szCs w:val="28"/>
        </w:rPr>
        <w:t>/</w:t>
      </w:r>
      <w:r w:rsidRPr="003D47CA">
        <w:rPr>
          <w:rFonts w:ascii="Bookman Old Style" w:hAnsi="Bookman Old Style"/>
          <w:i/>
          <w:iCs/>
          <w:sz w:val="28"/>
          <w:szCs w:val="28"/>
        </w:rPr>
        <w:t>Choice</w:t>
      </w:r>
      <w:r w:rsidRPr="005B2C6F">
        <w:rPr>
          <w:rFonts w:ascii="Bookman Old Style" w:hAnsi="Bookman Old Style"/>
          <w:i/>
          <w:iCs/>
          <w:sz w:val="28"/>
          <w:szCs w:val="28"/>
        </w:rPr>
        <w:t xml:space="preserve"> </w:t>
      </w:r>
      <w:r w:rsidRPr="003D47CA">
        <w:rPr>
          <w:rFonts w:ascii="Bookman Old Style" w:hAnsi="Bookman Old Style"/>
          <w:i/>
          <w:iCs/>
          <w:sz w:val="28"/>
          <w:szCs w:val="28"/>
        </w:rPr>
        <w:t>of</w:t>
      </w:r>
      <w:r w:rsidRPr="005B2C6F">
        <w:rPr>
          <w:rFonts w:ascii="Bookman Old Style" w:hAnsi="Bookman Old Style"/>
          <w:i/>
          <w:iCs/>
          <w:sz w:val="28"/>
          <w:szCs w:val="28"/>
        </w:rPr>
        <w:t xml:space="preserve"> </w:t>
      </w:r>
      <w:r w:rsidRPr="003D47CA">
        <w:rPr>
          <w:rFonts w:ascii="Bookman Old Style" w:hAnsi="Bookman Old Style"/>
          <w:i/>
          <w:iCs/>
          <w:sz w:val="28"/>
          <w:szCs w:val="28"/>
        </w:rPr>
        <w:t>Venue</w:t>
      </w:r>
      <w:r w:rsidRPr="005B2C6F">
        <w:rPr>
          <w:rFonts w:ascii="Bookman Old Style" w:hAnsi="Bookman Old Style"/>
          <w:i/>
          <w:iCs/>
          <w:sz w:val="28"/>
          <w:szCs w:val="28"/>
        </w:rPr>
        <w:t xml:space="preserve">. </w:t>
      </w:r>
      <w:r w:rsidRPr="003D47CA">
        <w:rPr>
          <w:rFonts w:ascii="Bookman Old Style" w:hAnsi="Bookman Old Style"/>
          <w:i/>
          <w:iCs/>
          <w:sz w:val="28"/>
          <w:szCs w:val="28"/>
        </w:rPr>
        <w:t xml:space="preserve">This Agreement and the rights of the Parties hereunder shall be governed by and interpreted in accordance with the laws of Hong Kong </w:t>
      </w:r>
      <w:r w:rsidR="00A24C24" w:rsidRPr="003D47CA">
        <w:rPr>
          <w:rFonts w:ascii="Bookman Old Style" w:hAnsi="Bookman Old Style"/>
          <w:i/>
          <w:iCs/>
          <w:sz w:val="28"/>
          <w:szCs w:val="28"/>
        </w:rPr>
        <w:t xml:space="preserve">SAR, excluding its laws relating to conflicts of laws. The Parties agree that any appropriate court located in Hong Kong </w:t>
      </w:r>
      <w:r w:rsidR="003D47CA" w:rsidRPr="003D47CA">
        <w:rPr>
          <w:rFonts w:ascii="Bookman Old Style" w:hAnsi="Bookman Old Style"/>
          <w:i/>
          <w:iCs/>
          <w:sz w:val="28"/>
          <w:szCs w:val="28"/>
        </w:rPr>
        <w:t xml:space="preserve">SAR, shall have exclusive jurisdiction over any case or controversy arising hereunder and shall be the proper forum in which to adjudicate such case or </w:t>
      </w:r>
      <w:proofErr w:type="gramStart"/>
      <w:r w:rsidR="003D47CA" w:rsidRPr="003D47CA">
        <w:rPr>
          <w:rFonts w:ascii="Bookman Old Style" w:hAnsi="Bookman Old Style"/>
          <w:i/>
          <w:iCs/>
          <w:sz w:val="28"/>
          <w:szCs w:val="28"/>
        </w:rPr>
        <w:t>controversy.</w:t>
      </w:r>
      <w:r w:rsidR="003D47CA" w:rsidRPr="003D47CA">
        <w:rPr>
          <w:rFonts w:ascii="Bookman Old Style" w:hAnsi="Bookman Old Style"/>
          <w:sz w:val="28"/>
          <w:szCs w:val="28"/>
        </w:rPr>
        <w:t>»</w:t>
      </w:r>
      <w:proofErr w:type="gramEnd"/>
    </w:p>
    <w:p w14:paraId="2C811A31" w14:textId="710E1102" w:rsidR="00EC7C13" w:rsidRDefault="00EC7C13" w:rsidP="00E11E6C">
      <w:pPr>
        <w:spacing w:before="240" w:line="240" w:lineRule="auto"/>
        <w:ind w:left="567"/>
        <w:jc w:val="both"/>
        <w:rPr>
          <w:rFonts w:ascii="Bookman Old Style" w:hAnsi="Bookman Old Style"/>
          <w:sz w:val="28"/>
          <w:szCs w:val="28"/>
          <w:lang w:val="el-GR"/>
        </w:rPr>
      </w:pPr>
      <w:r>
        <w:rPr>
          <w:rFonts w:ascii="Bookman Old Style" w:hAnsi="Bookman Old Style"/>
          <w:sz w:val="28"/>
          <w:szCs w:val="28"/>
          <w:lang w:val="el-GR"/>
        </w:rPr>
        <w:t xml:space="preserve">(Και σε ελεύθερη μετάφραση) </w:t>
      </w:r>
    </w:p>
    <w:p w14:paraId="540F84D0" w14:textId="35F79D39" w:rsidR="00EC7C13" w:rsidRDefault="00EC7C13" w:rsidP="00E11E6C">
      <w:pPr>
        <w:spacing w:before="240" w:line="240" w:lineRule="auto"/>
        <w:ind w:left="567"/>
        <w:jc w:val="both"/>
        <w:rPr>
          <w:rFonts w:ascii="Bookman Old Style" w:hAnsi="Bookman Old Style"/>
          <w:sz w:val="28"/>
          <w:szCs w:val="28"/>
          <w:lang w:val="el-GR"/>
        </w:rPr>
      </w:pPr>
      <w:r w:rsidRPr="00EC7C13">
        <w:rPr>
          <w:rFonts w:ascii="Bookman Old Style" w:hAnsi="Bookman Old Style"/>
          <w:sz w:val="28"/>
          <w:szCs w:val="28"/>
          <w:lang w:val="el-GR"/>
        </w:rPr>
        <w:t>«</w:t>
      </w:r>
      <w:r w:rsidRPr="00EC7C13">
        <w:rPr>
          <w:rFonts w:ascii="Bookman Old Style" w:hAnsi="Bookman Old Style"/>
          <w:i/>
          <w:iCs/>
          <w:sz w:val="28"/>
          <w:szCs w:val="28"/>
          <w:lang w:val="el-GR"/>
        </w:rPr>
        <w:t xml:space="preserve">Εφαρμοστέο Δίκαιο/Επιλογή Τόπου. Αυτή η Συμφωνία και τα δικαιώματα των Μερών δυνάμει αυτής θα </w:t>
      </w:r>
      <w:proofErr w:type="spellStart"/>
      <w:r w:rsidRPr="00EC7C13">
        <w:rPr>
          <w:rFonts w:ascii="Bookman Old Style" w:hAnsi="Bookman Old Style"/>
          <w:i/>
          <w:iCs/>
          <w:sz w:val="28"/>
          <w:szCs w:val="28"/>
          <w:lang w:val="el-GR"/>
        </w:rPr>
        <w:t>διέπονται</w:t>
      </w:r>
      <w:proofErr w:type="spellEnd"/>
      <w:r w:rsidRPr="00EC7C13">
        <w:rPr>
          <w:rFonts w:ascii="Bookman Old Style" w:hAnsi="Bookman Old Style"/>
          <w:i/>
          <w:iCs/>
          <w:sz w:val="28"/>
          <w:szCs w:val="28"/>
          <w:lang w:val="el-GR"/>
        </w:rPr>
        <w:t xml:space="preserve"> από και ερμηνεύονται σύμφωνα με τους νόμους του Χονγκ Κονγκ, εξαιρουμένων των νόμων αυτού</w:t>
      </w:r>
      <w:r w:rsidR="00FE2AEC">
        <w:rPr>
          <w:rFonts w:ascii="Bookman Old Style" w:hAnsi="Bookman Old Style"/>
          <w:i/>
          <w:iCs/>
          <w:sz w:val="28"/>
          <w:szCs w:val="28"/>
          <w:lang w:val="el-GR"/>
        </w:rPr>
        <w:t xml:space="preserve"> αναφορικά με το ιδιωτικό διεθνές </w:t>
      </w:r>
      <w:r w:rsidR="00FE2AEC">
        <w:rPr>
          <w:rFonts w:ascii="Bookman Old Style" w:hAnsi="Bookman Old Style"/>
          <w:i/>
          <w:iCs/>
          <w:sz w:val="28"/>
          <w:szCs w:val="28"/>
          <w:lang w:val="el-GR"/>
        </w:rPr>
        <w:lastRenderedPageBreak/>
        <w:t>δίκαιο</w:t>
      </w:r>
      <w:r w:rsidRPr="00EC7C13">
        <w:rPr>
          <w:rFonts w:ascii="Bookman Old Style" w:hAnsi="Bookman Old Style"/>
          <w:i/>
          <w:iCs/>
          <w:sz w:val="28"/>
          <w:szCs w:val="28"/>
          <w:lang w:val="el-GR"/>
        </w:rPr>
        <w:t xml:space="preserve">. Τα Μέρη συμφωνούν πως οποιοδήποτε κατάλληλο δικαστήριο βρίσκεται στο Χονγκ Κονγκ, θα έχει αποκλειστική δικαιοδοσία επί οποιασδήποτε υπόθεσης ή διαφοράς προκύπτει δυνάμει αυτής και θα αποτελεί τον κατάλληλο τόπο στον οποίο τέτοια υπόθεση ή διαφορά </w:t>
      </w:r>
      <w:r w:rsidR="00D2741D">
        <w:rPr>
          <w:rFonts w:ascii="Bookman Old Style" w:hAnsi="Bookman Old Style"/>
          <w:i/>
          <w:iCs/>
          <w:sz w:val="28"/>
          <w:szCs w:val="28"/>
          <w:lang w:val="el-GR"/>
        </w:rPr>
        <w:t>ήθελε</w:t>
      </w:r>
      <w:r w:rsidRPr="00EC7C13">
        <w:rPr>
          <w:rFonts w:ascii="Bookman Old Style" w:hAnsi="Bookman Old Style"/>
          <w:i/>
          <w:iCs/>
          <w:sz w:val="28"/>
          <w:szCs w:val="28"/>
          <w:lang w:val="el-GR"/>
        </w:rPr>
        <w:t xml:space="preserve"> κριθεί.</w:t>
      </w:r>
      <w:r w:rsidRPr="00EC7C13">
        <w:rPr>
          <w:rFonts w:ascii="Bookman Old Style" w:hAnsi="Bookman Old Style"/>
          <w:sz w:val="28"/>
          <w:szCs w:val="28"/>
          <w:lang w:val="el-GR"/>
        </w:rPr>
        <w:t>»</w:t>
      </w:r>
    </w:p>
    <w:p w14:paraId="7879D112" w14:textId="77777777" w:rsidR="003C6D1B" w:rsidRPr="00EC7C13" w:rsidRDefault="003C6D1B" w:rsidP="00DA3CE0">
      <w:pPr>
        <w:spacing w:line="240" w:lineRule="auto"/>
        <w:ind w:left="567"/>
        <w:jc w:val="both"/>
        <w:rPr>
          <w:rFonts w:ascii="Bookman Old Style" w:hAnsi="Bookman Old Style"/>
          <w:i/>
          <w:iCs/>
          <w:sz w:val="28"/>
          <w:szCs w:val="28"/>
          <w:lang w:val="el-GR"/>
        </w:rPr>
      </w:pPr>
    </w:p>
    <w:p w14:paraId="01B5AACF" w14:textId="644BECAF" w:rsidR="009A478C" w:rsidRPr="004B7518" w:rsidRDefault="009A478C" w:rsidP="00613635">
      <w:pPr>
        <w:shd w:val="clear" w:color="auto" w:fill="FFFFFF"/>
        <w:spacing w:after="240" w:line="480" w:lineRule="auto"/>
        <w:ind w:firstLine="567"/>
        <w:jc w:val="both"/>
        <w:rPr>
          <w:rFonts w:ascii="Bookman Old Style" w:eastAsia="Times New Roman" w:hAnsi="Bookman Old Style" w:cs="Times New Roman"/>
          <w:color w:val="000000"/>
          <w:spacing w:val="-14"/>
          <w:kern w:val="0"/>
          <w:sz w:val="28"/>
          <w:szCs w:val="28"/>
          <w:lang w:val="el-GR"/>
          <w14:ligatures w14:val="none"/>
        </w:rPr>
      </w:pPr>
      <w:r>
        <w:rPr>
          <w:rFonts w:ascii="Bookman Old Style" w:hAnsi="Bookman Old Style"/>
          <w:sz w:val="28"/>
          <w:szCs w:val="28"/>
          <w:lang w:val="el-GR"/>
        </w:rPr>
        <w:t xml:space="preserve">Το πρωτόδικο Δικαστήριο </w:t>
      </w:r>
      <w:r w:rsidR="00AB5A06">
        <w:rPr>
          <w:rFonts w:ascii="Bookman Old Style" w:hAnsi="Bookman Old Style"/>
          <w:sz w:val="28"/>
          <w:szCs w:val="28"/>
          <w:lang w:val="el-GR"/>
        </w:rPr>
        <w:t xml:space="preserve">ορθώς </w:t>
      </w:r>
      <w:r w:rsidR="00EF06ED">
        <w:rPr>
          <w:rFonts w:ascii="Bookman Old Style" w:hAnsi="Bookman Old Style"/>
          <w:sz w:val="28"/>
          <w:szCs w:val="28"/>
          <w:lang w:val="el-GR"/>
        </w:rPr>
        <w:t>αναφέρθηκε στη νομική αρχή πως η ύπαρξη ρήτρας αλλοδαπής δικαιοδοσίας δεν αποκλείει την καταχώριση αγωγής στα Κυπριακά Δικαστήρια</w:t>
      </w:r>
      <w:r w:rsidR="00C117D8">
        <w:rPr>
          <w:rFonts w:ascii="Bookman Old Style" w:hAnsi="Bookman Old Style"/>
          <w:sz w:val="28"/>
          <w:szCs w:val="28"/>
          <w:lang w:val="el-GR"/>
        </w:rPr>
        <w:t xml:space="preserve">. Όπως αναφέρθηκε στις υποθέσεις </w:t>
      </w:r>
      <w:proofErr w:type="spellStart"/>
      <w:r w:rsidR="00E97B1D" w:rsidRPr="00E97B1D">
        <w:rPr>
          <w:rFonts w:ascii="Bookman Old Style" w:hAnsi="Bookman Old Style"/>
          <w:b/>
          <w:bCs/>
          <w:i/>
          <w:iCs/>
          <w:sz w:val="28"/>
          <w:szCs w:val="28"/>
          <w:lang w:val="el-GR"/>
        </w:rPr>
        <w:t>Φρήσλαντ</w:t>
      </w:r>
      <w:proofErr w:type="spellEnd"/>
      <w:r w:rsidR="00E97B1D" w:rsidRPr="00E97B1D">
        <w:rPr>
          <w:rFonts w:ascii="Bookman Old Style" w:hAnsi="Bookman Old Style"/>
          <w:b/>
          <w:bCs/>
          <w:i/>
          <w:iCs/>
          <w:sz w:val="28"/>
          <w:szCs w:val="28"/>
          <w:lang w:val="el-GR"/>
        </w:rPr>
        <w:t xml:space="preserve"> Ελλάς ΑΕΒΕ </w:t>
      </w:r>
      <w:r w:rsidR="00E97B1D" w:rsidRPr="00E97B1D">
        <w:rPr>
          <w:rFonts w:ascii="Bookman Old Style" w:hAnsi="Bookman Old Style"/>
          <w:b/>
          <w:bCs/>
          <w:i/>
          <w:iCs/>
          <w:sz w:val="28"/>
          <w:szCs w:val="28"/>
        </w:rPr>
        <w:t>v</w:t>
      </w:r>
      <w:r w:rsidR="00E97B1D" w:rsidRPr="00E97B1D">
        <w:rPr>
          <w:rFonts w:ascii="Bookman Old Style" w:hAnsi="Bookman Old Style"/>
          <w:b/>
          <w:bCs/>
          <w:i/>
          <w:iCs/>
          <w:sz w:val="28"/>
          <w:szCs w:val="28"/>
          <w:lang w:val="el-GR"/>
        </w:rPr>
        <w:t xml:space="preserve">. </w:t>
      </w:r>
      <w:proofErr w:type="spellStart"/>
      <w:r w:rsidR="00E97B1D" w:rsidRPr="00E97B1D">
        <w:rPr>
          <w:rFonts w:ascii="Bookman Old Style" w:hAnsi="Bookman Old Style"/>
          <w:b/>
          <w:bCs/>
          <w:i/>
          <w:iCs/>
          <w:sz w:val="28"/>
          <w:szCs w:val="28"/>
        </w:rPr>
        <w:t>Clappas</w:t>
      </w:r>
      <w:proofErr w:type="spellEnd"/>
      <w:r w:rsidR="00E97B1D" w:rsidRPr="00E97B1D">
        <w:rPr>
          <w:rFonts w:ascii="Bookman Old Style" w:hAnsi="Bookman Old Style"/>
          <w:b/>
          <w:bCs/>
          <w:i/>
          <w:iCs/>
          <w:sz w:val="28"/>
          <w:szCs w:val="28"/>
          <w:lang w:val="el-GR"/>
        </w:rPr>
        <w:t xml:space="preserve"> </w:t>
      </w:r>
      <w:r w:rsidR="00E97B1D" w:rsidRPr="00E97B1D">
        <w:rPr>
          <w:rFonts w:ascii="Bookman Old Style" w:hAnsi="Bookman Old Style"/>
          <w:b/>
          <w:bCs/>
          <w:i/>
          <w:iCs/>
          <w:sz w:val="28"/>
          <w:szCs w:val="28"/>
        </w:rPr>
        <w:t>Trading</w:t>
      </w:r>
      <w:r w:rsidR="00E97B1D" w:rsidRPr="00E97B1D">
        <w:rPr>
          <w:rFonts w:ascii="Bookman Old Style" w:hAnsi="Bookman Old Style"/>
          <w:b/>
          <w:bCs/>
          <w:i/>
          <w:iCs/>
          <w:sz w:val="28"/>
          <w:szCs w:val="28"/>
          <w:lang w:val="el-GR"/>
        </w:rPr>
        <w:t xml:space="preserve"> </w:t>
      </w:r>
      <w:r w:rsidR="00E97B1D" w:rsidRPr="00E97B1D">
        <w:rPr>
          <w:rFonts w:ascii="Bookman Old Style" w:hAnsi="Bookman Old Style"/>
          <w:b/>
          <w:bCs/>
          <w:i/>
          <w:iCs/>
          <w:sz w:val="28"/>
          <w:szCs w:val="28"/>
        </w:rPr>
        <w:t>House</w:t>
      </w:r>
      <w:r w:rsidR="00E97B1D" w:rsidRPr="00E97B1D">
        <w:rPr>
          <w:rFonts w:ascii="Bookman Old Style" w:hAnsi="Bookman Old Style"/>
          <w:b/>
          <w:bCs/>
          <w:i/>
          <w:iCs/>
          <w:sz w:val="28"/>
          <w:szCs w:val="28"/>
          <w:lang w:val="el-GR"/>
        </w:rPr>
        <w:t xml:space="preserve"> </w:t>
      </w:r>
      <w:r w:rsidR="00E97B1D" w:rsidRPr="00E97B1D">
        <w:rPr>
          <w:rFonts w:ascii="Bookman Old Style" w:hAnsi="Bookman Old Style"/>
          <w:b/>
          <w:bCs/>
          <w:i/>
          <w:iCs/>
          <w:sz w:val="28"/>
          <w:szCs w:val="28"/>
        </w:rPr>
        <w:t>Ltd</w:t>
      </w:r>
      <w:r w:rsidR="00E97B1D" w:rsidRPr="00E97B1D">
        <w:rPr>
          <w:rFonts w:ascii="Bookman Old Style" w:hAnsi="Bookman Old Style"/>
          <w:b/>
          <w:bCs/>
          <w:i/>
          <w:iCs/>
          <w:sz w:val="28"/>
          <w:szCs w:val="28"/>
          <w:lang w:val="el-GR"/>
        </w:rPr>
        <w:t xml:space="preserve"> (2011) 1(</w:t>
      </w:r>
      <w:r w:rsidR="00E97B1D" w:rsidRPr="00E97B1D">
        <w:rPr>
          <w:rFonts w:ascii="Bookman Old Style" w:hAnsi="Bookman Old Style"/>
          <w:b/>
          <w:bCs/>
          <w:i/>
          <w:iCs/>
          <w:sz w:val="28"/>
          <w:szCs w:val="28"/>
        </w:rPr>
        <w:t>B</w:t>
      </w:r>
      <w:r w:rsidR="00E97B1D" w:rsidRPr="00E97B1D">
        <w:rPr>
          <w:rFonts w:ascii="Bookman Old Style" w:hAnsi="Bookman Old Style"/>
          <w:b/>
          <w:bCs/>
          <w:i/>
          <w:iCs/>
          <w:sz w:val="28"/>
          <w:szCs w:val="28"/>
          <w:lang w:val="el-GR"/>
        </w:rPr>
        <w:t xml:space="preserve">) </w:t>
      </w:r>
      <w:r w:rsidR="00E97B1D" w:rsidRPr="00E97B1D">
        <w:rPr>
          <w:rFonts w:ascii="Bookman Old Style" w:hAnsi="Bookman Old Style"/>
          <w:b/>
          <w:bCs/>
          <w:i/>
          <w:iCs/>
          <w:sz w:val="28"/>
          <w:szCs w:val="28"/>
        </w:rPr>
        <w:t>A</w:t>
      </w:r>
      <w:r w:rsidR="00E97B1D" w:rsidRPr="00E97B1D">
        <w:rPr>
          <w:rFonts w:ascii="Bookman Old Style" w:hAnsi="Bookman Old Style"/>
          <w:b/>
          <w:bCs/>
          <w:i/>
          <w:iCs/>
          <w:sz w:val="28"/>
          <w:szCs w:val="28"/>
          <w:lang w:val="el-GR"/>
        </w:rPr>
        <w:t>.</w:t>
      </w:r>
      <w:r w:rsidR="00E97B1D" w:rsidRPr="00E97B1D">
        <w:rPr>
          <w:rFonts w:ascii="Bookman Old Style" w:hAnsi="Bookman Old Style"/>
          <w:b/>
          <w:bCs/>
          <w:i/>
          <w:iCs/>
          <w:sz w:val="28"/>
          <w:szCs w:val="28"/>
        </w:rPr>
        <w:t>A</w:t>
      </w:r>
      <w:r w:rsidR="00E97B1D" w:rsidRPr="00E97B1D">
        <w:rPr>
          <w:rFonts w:ascii="Bookman Old Style" w:hAnsi="Bookman Old Style"/>
          <w:b/>
          <w:bCs/>
          <w:i/>
          <w:iCs/>
          <w:sz w:val="28"/>
          <w:szCs w:val="28"/>
          <w:lang w:val="el-GR"/>
        </w:rPr>
        <w:t>.Δ. 1200</w:t>
      </w:r>
      <w:r w:rsidR="000D1E19">
        <w:rPr>
          <w:rFonts w:ascii="Bookman Old Style" w:hAnsi="Bookman Old Style"/>
          <w:sz w:val="28"/>
          <w:szCs w:val="28"/>
          <w:lang w:val="el-GR"/>
        </w:rPr>
        <w:t>,</w:t>
      </w:r>
      <w:r w:rsidR="00E97B1D">
        <w:rPr>
          <w:rFonts w:ascii="Bookman Old Style" w:hAnsi="Bookman Old Style"/>
          <w:sz w:val="28"/>
          <w:szCs w:val="28"/>
          <w:lang w:val="el-GR"/>
        </w:rPr>
        <w:t xml:space="preserve"> </w:t>
      </w:r>
      <w:r w:rsidR="000D1E19" w:rsidRPr="001949A7">
        <w:rPr>
          <w:rFonts w:ascii="Bookman Old Style" w:eastAsia="Times New Roman" w:hAnsi="Bookman Old Style" w:cs="Times New Roman"/>
          <w:b/>
          <w:bCs/>
          <w:i/>
          <w:iCs/>
          <w:color w:val="000000"/>
          <w:spacing w:val="-14"/>
          <w:kern w:val="0"/>
          <w:sz w:val="28"/>
          <w:szCs w:val="28"/>
          <w14:ligatures w14:val="none"/>
        </w:rPr>
        <w:t>Stavros</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w:t>
      </w:r>
      <w:r w:rsidR="000D1E19" w:rsidRPr="001949A7">
        <w:rPr>
          <w:rFonts w:ascii="Bookman Old Style" w:eastAsia="Times New Roman" w:hAnsi="Bookman Old Style" w:cs="Times New Roman"/>
          <w:b/>
          <w:bCs/>
          <w:i/>
          <w:iCs/>
          <w:color w:val="000000"/>
          <w:spacing w:val="-14"/>
          <w:kern w:val="0"/>
          <w:sz w:val="28"/>
          <w:szCs w:val="28"/>
          <w14:ligatures w14:val="none"/>
        </w:rPr>
        <w:t>Georgiou</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&amp; </w:t>
      </w:r>
      <w:r w:rsidR="000D1E19" w:rsidRPr="001949A7">
        <w:rPr>
          <w:rFonts w:ascii="Bookman Old Style" w:eastAsia="Times New Roman" w:hAnsi="Bookman Old Style" w:cs="Times New Roman"/>
          <w:b/>
          <w:bCs/>
          <w:i/>
          <w:iCs/>
          <w:color w:val="000000"/>
          <w:spacing w:val="-14"/>
          <w:kern w:val="0"/>
          <w:sz w:val="28"/>
          <w:szCs w:val="28"/>
          <w14:ligatures w14:val="none"/>
        </w:rPr>
        <w:t>Son</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w:t>
      </w:r>
      <w:r w:rsidR="000D1E19" w:rsidRPr="001949A7">
        <w:rPr>
          <w:rFonts w:ascii="Bookman Old Style" w:eastAsia="Times New Roman" w:hAnsi="Bookman Old Style" w:cs="Times New Roman"/>
          <w:b/>
          <w:bCs/>
          <w:i/>
          <w:iCs/>
          <w:color w:val="000000"/>
          <w:spacing w:val="-14"/>
          <w:kern w:val="0"/>
          <w:sz w:val="28"/>
          <w:szCs w:val="28"/>
          <w14:ligatures w14:val="none"/>
        </w:rPr>
        <w:t>Scrap</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w:t>
      </w:r>
      <w:r w:rsidR="000D1E19" w:rsidRPr="001949A7">
        <w:rPr>
          <w:rFonts w:ascii="Bookman Old Style" w:eastAsia="Times New Roman" w:hAnsi="Bookman Old Style" w:cs="Times New Roman"/>
          <w:b/>
          <w:bCs/>
          <w:i/>
          <w:iCs/>
          <w:color w:val="000000"/>
          <w:spacing w:val="-14"/>
          <w:kern w:val="0"/>
          <w:sz w:val="28"/>
          <w:szCs w:val="28"/>
          <w14:ligatures w14:val="none"/>
        </w:rPr>
        <w:t>Metals</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w:t>
      </w:r>
      <w:r w:rsidR="000D1E19" w:rsidRPr="001949A7">
        <w:rPr>
          <w:rFonts w:ascii="Bookman Old Style" w:eastAsia="Times New Roman" w:hAnsi="Bookman Old Style" w:cs="Times New Roman"/>
          <w:b/>
          <w:bCs/>
          <w:i/>
          <w:iCs/>
          <w:color w:val="000000"/>
          <w:spacing w:val="-14"/>
          <w:kern w:val="0"/>
          <w:sz w:val="28"/>
          <w:szCs w:val="28"/>
          <w14:ligatures w14:val="none"/>
        </w:rPr>
        <w:t>Ltd</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w:t>
      </w:r>
      <w:r w:rsidR="000D1E19" w:rsidRPr="001949A7">
        <w:rPr>
          <w:rFonts w:ascii="Bookman Old Style" w:eastAsia="Times New Roman" w:hAnsi="Bookman Old Style" w:cs="Times New Roman"/>
          <w:b/>
          <w:bCs/>
          <w:i/>
          <w:iCs/>
          <w:color w:val="000000"/>
          <w:spacing w:val="-14"/>
          <w:kern w:val="0"/>
          <w:sz w:val="28"/>
          <w:szCs w:val="28"/>
          <w14:ligatures w14:val="none"/>
        </w:rPr>
        <w:t>v</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w:t>
      </w:r>
      <w:r w:rsidR="000D1E19" w:rsidRPr="001949A7">
        <w:rPr>
          <w:rFonts w:ascii="Bookman Old Style" w:eastAsia="Times New Roman" w:hAnsi="Bookman Old Style" w:cs="Times New Roman"/>
          <w:b/>
          <w:bCs/>
          <w:i/>
          <w:iCs/>
          <w:color w:val="000000"/>
          <w:spacing w:val="-14"/>
          <w:kern w:val="0"/>
          <w:sz w:val="28"/>
          <w:szCs w:val="28"/>
          <w:lang w:val="el-GR"/>
          <w14:ligatures w14:val="none"/>
        </w:rPr>
        <w:t>Του</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w:t>
      </w:r>
      <w:r w:rsidR="000D1E19" w:rsidRPr="001949A7">
        <w:rPr>
          <w:rFonts w:ascii="Bookman Old Style" w:eastAsia="Times New Roman" w:hAnsi="Bookman Old Style" w:cs="Times New Roman"/>
          <w:b/>
          <w:bCs/>
          <w:i/>
          <w:iCs/>
          <w:color w:val="000000"/>
          <w:spacing w:val="-14"/>
          <w:kern w:val="0"/>
          <w:sz w:val="28"/>
          <w:szCs w:val="28"/>
          <w:lang w:val="el-GR"/>
          <w14:ligatures w14:val="none"/>
        </w:rPr>
        <w:t>Πλοίου</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w:t>
      </w:r>
      <w:r w:rsidR="000D1E19" w:rsidRPr="001949A7">
        <w:rPr>
          <w:rFonts w:ascii="Bookman Old Style" w:eastAsia="Times New Roman" w:hAnsi="Bookman Old Style" w:cs="Times New Roman"/>
          <w:b/>
          <w:bCs/>
          <w:i/>
          <w:iCs/>
          <w:color w:val="000000"/>
          <w:spacing w:val="-14"/>
          <w:kern w:val="0"/>
          <w:sz w:val="28"/>
          <w:szCs w:val="28"/>
          <w14:ligatures w14:val="none"/>
        </w:rPr>
        <w:t>Lipa</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(2001) 1(</w:t>
      </w:r>
      <w:r w:rsidR="000D1E19" w:rsidRPr="001949A7">
        <w:rPr>
          <w:rFonts w:ascii="Bookman Old Style" w:eastAsia="Times New Roman" w:hAnsi="Bookman Old Style" w:cs="Times New Roman"/>
          <w:b/>
          <w:bCs/>
          <w:i/>
          <w:iCs/>
          <w:color w:val="000000"/>
          <w:spacing w:val="-14"/>
          <w:kern w:val="0"/>
          <w:sz w:val="28"/>
          <w:szCs w:val="28"/>
          <w:lang w:val="el-GR"/>
          <w14:ligatures w14:val="none"/>
        </w:rPr>
        <w:t>Β</w:t>
      </w:r>
      <w:r w:rsidR="000D1E19" w:rsidRPr="000D1E19">
        <w:rPr>
          <w:rFonts w:ascii="Bookman Old Style" w:eastAsia="Times New Roman" w:hAnsi="Bookman Old Style" w:cs="Times New Roman"/>
          <w:b/>
          <w:bCs/>
          <w:i/>
          <w:iCs/>
          <w:color w:val="000000"/>
          <w:spacing w:val="-14"/>
          <w:kern w:val="0"/>
          <w:sz w:val="28"/>
          <w:szCs w:val="28"/>
          <w:lang w:val="el-GR"/>
          <w14:ligatures w14:val="none"/>
        </w:rPr>
        <w:t xml:space="preserve">) </w:t>
      </w:r>
      <w:r w:rsidR="000D1E19" w:rsidRPr="001949A7">
        <w:rPr>
          <w:rFonts w:ascii="Bookman Old Style" w:eastAsia="Times New Roman" w:hAnsi="Bookman Old Style" w:cs="Times New Roman"/>
          <w:b/>
          <w:bCs/>
          <w:i/>
          <w:iCs/>
          <w:color w:val="000000"/>
          <w:spacing w:val="-14"/>
          <w:kern w:val="0"/>
          <w:sz w:val="28"/>
          <w:szCs w:val="28"/>
          <w:lang w:val="el-GR"/>
          <w14:ligatures w14:val="none"/>
        </w:rPr>
        <w:t>Α</w:t>
      </w:r>
      <w:r w:rsidR="000D1E19" w:rsidRPr="000D1E19">
        <w:rPr>
          <w:rFonts w:ascii="Bookman Old Style" w:eastAsia="Times New Roman" w:hAnsi="Bookman Old Style" w:cs="Times New Roman"/>
          <w:b/>
          <w:bCs/>
          <w:i/>
          <w:iCs/>
          <w:color w:val="000000"/>
          <w:spacing w:val="-14"/>
          <w:kern w:val="0"/>
          <w:sz w:val="28"/>
          <w:szCs w:val="28"/>
          <w:lang w:val="el-GR"/>
          <w14:ligatures w14:val="none"/>
        </w:rPr>
        <w:t>.</w:t>
      </w:r>
      <w:r w:rsidR="000D1E19" w:rsidRPr="001949A7">
        <w:rPr>
          <w:rFonts w:ascii="Bookman Old Style" w:eastAsia="Times New Roman" w:hAnsi="Bookman Old Style" w:cs="Times New Roman"/>
          <w:b/>
          <w:bCs/>
          <w:i/>
          <w:iCs/>
          <w:color w:val="000000"/>
          <w:spacing w:val="-14"/>
          <w:kern w:val="0"/>
          <w:sz w:val="28"/>
          <w:szCs w:val="28"/>
          <w:lang w:val="el-GR"/>
          <w14:ligatures w14:val="none"/>
        </w:rPr>
        <w:t>Α</w:t>
      </w:r>
      <w:r w:rsidR="000D1E19" w:rsidRPr="000D1E19">
        <w:rPr>
          <w:rFonts w:ascii="Bookman Old Style" w:eastAsia="Times New Roman" w:hAnsi="Bookman Old Style" w:cs="Times New Roman"/>
          <w:b/>
          <w:bCs/>
          <w:i/>
          <w:iCs/>
          <w:color w:val="000000"/>
          <w:spacing w:val="-14"/>
          <w:kern w:val="0"/>
          <w:sz w:val="28"/>
          <w:szCs w:val="28"/>
          <w:lang w:val="el-GR"/>
          <w14:ligatures w14:val="none"/>
        </w:rPr>
        <w:t>.</w:t>
      </w:r>
      <w:r w:rsidR="000D1E19" w:rsidRPr="001949A7">
        <w:rPr>
          <w:rFonts w:ascii="Bookman Old Style" w:eastAsia="Times New Roman" w:hAnsi="Bookman Old Style" w:cs="Times New Roman"/>
          <w:b/>
          <w:bCs/>
          <w:i/>
          <w:iCs/>
          <w:color w:val="000000"/>
          <w:spacing w:val="-14"/>
          <w:kern w:val="0"/>
          <w:sz w:val="28"/>
          <w:szCs w:val="28"/>
          <w:lang w:val="el-GR"/>
          <w14:ligatures w14:val="none"/>
        </w:rPr>
        <w:t>Δ</w:t>
      </w:r>
      <w:r w:rsidR="000D1E19" w:rsidRPr="000D1E19">
        <w:rPr>
          <w:rFonts w:ascii="Bookman Old Style" w:eastAsia="Times New Roman" w:hAnsi="Bookman Old Style" w:cs="Times New Roman"/>
          <w:b/>
          <w:bCs/>
          <w:i/>
          <w:iCs/>
          <w:color w:val="000000"/>
          <w:spacing w:val="-14"/>
          <w:kern w:val="0"/>
          <w:sz w:val="28"/>
          <w:szCs w:val="28"/>
          <w:lang w:val="el-GR"/>
          <w14:ligatures w14:val="none"/>
        </w:rPr>
        <w:t>. 1220</w:t>
      </w:r>
      <w:r w:rsidR="000D1E19" w:rsidRPr="000D1E19">
        <w:rPr>
          <w:rFonts w:ascii="Bookman Old Style" w:eastAsia="Times New Roman" w:hAnsi="Bookman Old Style" w:cs="Times New Roman"/>
          <w:color w:val="000000"/>
          <w:spacing w:val="-14"/>
          <w:kern w:val="0"/>
          <w:sz w:val="28"/>
          <w:szCs w:val="28"/>
          <w:lang w:val="el-GR"/>
          <w14:ligatures w14:val="none"/>
        </w:rPr>
        <w:t xml:space="preserve"> </w:t>
      </w:r>
      <w:r w:rsidR="00E97B1D">
        <w:rPr>
          <w:rFonts w:ascii="Bookman Old Style" w:hAnsi="Bookman Old Style"/>
          <w:sz w:val="28"/>
          <w:szCs w:val="28"/>
          <w:lang w:val="el-GR"/>
        </w:rPr>
        <w:t xml:space="preserve">και </w:t>
      </w:r>
      <w:r w:rsidR="00C117D8" w:rsidRPr="00C117D8">
        <w:rPr>
          <w:rFonts w:ascii="Bookman Old Style" w:hAnsi="Bookman Old Style"/>
          <w:b/>
          <w:bCs/>
          <w:i/>
          <w:iCs/>
          <w:sz w:val="28"/>
          <w:szCs w:val="28"/>
        </w:rPr>
        <w:t>G</w:t>
      </w:r>
      <w:r w:rsidR="00C117D8" w:rsidRPr="00C117D8">
        <w:rPr>
          <w:rFonts w:ascii="Bookman Old Style" w:hAnsi="Bookman Old Style"/>
          <w:b/>
          <w:bCs/>
          <w:i/>
          <w:iCs/>
          <w:sz w:val="28"/>
          <w:szCs w:val="28"/>
          <w:lang w:val="el-GR"/>
        </w:rPr>
        <w:t xml:space="preserve">. </w:t>
      </w:r>
      <w:r w:rsidR="00C117D8" w:rsidRPr="00C117D8">
        <w:rPr>
          <w:rFonts w:ascii="Bookman Old Style" w:hAnsi="Bookman Old Style"/>
          <w:b/>
          <w:bCs/>
          <w:i/>
          <w:iCs/>
          <w:sz w:val="28"/>
          <w:szCs w:val="28"/>
        </w:rPr>
        <w:t>P</w:t>
      </w:r>
      <w:r w:rsidR="00C117D8" w:rsidRPr="00C117D8">
        <w:rPr>
          <w:rFonts w:ascii="Bookman Old Style" w:hAnsi="Bookman Old Style"/>
          <w:b/>
          <w:bCs/>
          <w:i/>
          <w:iCs/>
          <w:sz w:val="28"/>
          <w:szCs w:val="28"/>
          <w:lang w:val="el-GR"/>
        </w:rPr>
        <w:t xml:space="preserve">. </w:t>
      </w:r>
      <w:r w:rsidR="00C117D8" w:rsidRPr="00C117D8">
        <w:rPr>
          <w:rFonts w:ascii="Bookman Old Style" w:hAnsi="Bookman Old Style"/>
          <w:b/>
          <w:bCs/>
          <w:i/>
          <w:iCs/>
          <w:sz w:val="28"/>
          <w:szCs w:val="28"/>
        </w:rPr>
        <w:t>Michaelides</w:t>
      </w:r>
      <w:r w:rsidR="00C117D8" w:rsidRPr="00C117D8">
        <w:rPr>
          <w:rFonts w:ascii="Bookman Old Style" w:hAnsi="Bookman Old Style"/>
          <w:b/>
          <w:bCs/>
          <w:i/>
          <w:iCs/>
          <w:sz w:val="28"/>
          <w:szCs w:val="28"/>
          <w:lang w:val="el-GR"/>
        </w:rPr>
        <w:t xml:space="preserve"> &amp; </w:t>
      </w:r>
      <w:r w:rsidR="00C117D8" w:rsidRPr="00C117D8">
        <w:rPr>
          <w:rFonts w:ascii="Bookman Old Style" w:hAnsi="Bookman Old Style"/>
          <w:b/>
          <w:bCs/>
          <w:i/>
          <w:iCs/>
          <w:sz w:val="28"/>
          <w:szCs w:val="28"/>
        </w:rPr>
        <w:t>Sons</w:t>
      </w:r>
      <w:r w:rsidR="00C117D8" w:rsidRPr="00C117D8">
        <w:rPr>
          <w:rFonts w:ascii="Bookman Old Style" w:hAnsi="Bookman Old Style"/>
          <w:b/>
          <w:bCs/>
          <w:i/>
          <w:iCs/>
          <w:sz w:val="28"/>
          <w:szCs w:val="28"/>
          <w:lang w:val="el-GR"/>
        </w:rPr>
        <w:t xml:space="preserve"> </w:t>
      </w:r>
      <w:r w:rsidR="00C117D8" w:rsidRPr="00C117D8">
        <w:rPr>
          <w:rFonts w:ascii="Bookman Old Style" w:hAnsi="Bookman Old Style"/>
          <w:b/>
          <w:bCs/>
          <w:i/>
          <w:iCs/>
          <w:sz w:val="28"/>
          <w:szCs w:val="28"/>
        </w:rPr>
        <w:t>Ltd</w:t>
      </w:r>
      <w:r w:rsidR="00C117D8" w:rsidRPr="00C117D8">
        <w:rPr>
          <w:rFonts w:ascii="Bookman Old Style" w:hAnsi="Bookman Old Style"/>
          <w:b/>
          <w:bCs/>
          <w:i/>
          <w:iCs/>
          <w:sz w:val="28"/>
          <w:szCs w:val="28"/>
          <w:lang w:val="el-GR"/>
        </w:rPr>
        <w:t xml:space="preserve"> </w:t>
      </w:r>
      <w:r w:rsidR="00C117D8" w:rsidRPr="00C117D8">
        <w:rPr>
          <w:rFonts w:ascii="Bookman Old Style" w:hAnsi="Bookman Old Style"/>
          <w:b/>
          <w:bCs/>
          <w:i/>
          <w:iCs/>
          <w:sz w:val="28"/>
          <w:szCs w:val="28"/>
        </w:rPr>
        <w:t>v</w:t>
      </w:r>
      <w:r w:rsidR="00C117D8" w:rsidRPr="00C117D8">
        <w:rPr>
          <w:rFonts w:ascii="Bookman Old Style" w:hAnsi="Bookman Old Style"/>
          <w:b/>
          <w:bCs/>
          <w:i/>
          <w:iCs/>
          <w:sz w:val="28"/>
          <w:szCs w:val="28"/>
          <w:lang w:val="el-GR"/>
        </w:rPr>
        <w:t xml:space="preserve">. </w:t>
      </w:r>
      <w:proofErr w:type="spellStart"/>
      <w:r w:rsidR="00C117D8" w:rsidRPr="00C117D8">
        <w:rPr>
          <w:rFonts w:ascii="Bookman Old Style" w:hAnsi="Bookman Old Style"/>
          <w:b/>
          <w:bCs/>
          <w:i/>
          <w:iCs/>
          <w:sz w:val="28"/>
          <w:szCs w:val="28"/>
        </w:rPr>
        <w:t>Transmarcom</w:t>
      </w:r>
      <w:proofErr w:type="spellEnd"/>
      <w:r w:rsidR="00C117D8" w:rsidRPr="00C117D8">
        <w:rPr>
          <w:rFonts w:ascii="Bookman Old Style" w:hAnsi="Bookman Old Style"/>
          <w:b/>
          <w:bCs/>
          <w:i/>
          <w:iCs/>
          <w:sz w:val="28"/>
          <w:szCs w:val="28"/>
          <w:lang w:val="el-GR"/>
        </w:rPr>
        <w:t xml:space="preserve"> </w:t>
      </w:r>
      <w:r w:rsidR="00C117D8" w:rsidRPr="00C117D8">
        <w:rPr>
          <w:rFonts w:ascii="Bookman Old Style" w:hAnsi="Bookman Old Style"/>
          <w:b/>
          <w:bCs/>
          <w:i/>
          <w:iCs/>
          <w:sz w:val="28"/>
          <w:szCs w:val="28"/>
        </w:rPr>
        <w:t>M</w:t>
      </w:r>
      <w:r w:rsidR="00C117D8" w:rsidRPr="00C117D8">
        <w:rPr>
          <w:rFonts w:ascii="Bookman Old Style" w:hAnsi="Bookman Old Style"/>
          <w:b/>
          <w:bCs/>
          <w:i/>
          <w:iCs/>
          <w:sz w:val="28"/>
          <w:szCs w:val="28"/>
          <w:lang w:val="el-GR"/>
        </w:rPr>
        <w:t>.</w:t>
      </w:r>
      <w:r w:rsidR="00C117D8" w:rsidRPr="00C117D8">
        <w:rPr>
          <w:rFonts w:ascii="Bookman Old Style" w:hAnsi="Bookman Old Style"/>
          <w:b/>
          <w:bCs/>
          <w:i/>
          <w:iCs/>
          <w:sz w:val="28"/>
          <w:szCs w:val="28"/>
        </w:rPr>
        <w:t>V</w:t>
      </w:r>
      <w:r w:rsidR="00C117D8" w:rsidRPr="00C117D8">
        <w:rPr>
          <w:rFonts w:ascii="Bookman Old Style" w:hAnsi="Bookman Old Style"/>
          <w:b/>
          <w:bCs/>
          <w:i/>
          <w:iCs/>
          <w:sz w:val="28"/>
          <w:szCs w:val="28"/>
          <w:lang w:val="el-GR"/>
        </w:rPr>
        <w:t>. κ.ά. (2000) 1(</w:t>
      </w:r>
      <w:r w:rsidR="00C117D8" w:rsidRPr="00C117D8">
        <w:rPr>
          <w:rFonts w:ascii="Bookman Old Style" w:hAnsi="Bookman Old Style"/>
          <w:b/>
          <w:bCs/>
          <w:i/>
          <w:iCs/>
          <w:sz w:val="28"/>
          <w:szCs w:val="28"/>
        </w:rPr>
        <w:t>B</w:t>
      </w:r>
      <w:r w:rsidR="00C117D8" w:rsidRPr="00C117D8">
        <w:rPr>
          <w:rFonts w:ascii="Bookman Old Style" w:hAnsi="Bookman Old Style"/>
          <w:b/>
          <w:bCs/>
          <w:i/>
          <w:iCs/>
          <w:sz w:val="28"/>
          <w:szCs w:val="28"/>
          <w:lang w:val="el-GR"/>
        </w:rPr>
        <w:t>) Α.Α.Δ. 863</w:t>
      </w:r>
      <w:r w:rsidR="00E97B1D">
        <w:rPr>
          <w:rFonts w:ascii="Bookman Old Style" w:hAnsi="Bookman Old Style"/>
          <w:sz w:val="28"/>
          <w:szCs w:val="28"/>
          <w:lang w:val="el-GR"/>
        </w:rPr>
        <w:t>, όπου διαπιστώνεται η ύπαρξη έγκυρης συμφωνίας δυνάμει της οποίας καθορίζεται ρήτρα δικαιοδοσίας, αυτή έχει ισχύ και κατά κανόνα εφαρμόζεται</w:t>
      </w:r>
      <w:r w:rsidR="00ED4CB1">
        <w:rPr>
          <w:rFonts w:ascii="Bookman Old Style" w:hAnsi="Bookman Old Style"/>
          <w:sz w:val="28"/>
          <w:szCs w:val="28"/>
          <w:lang w:val="el-GR"/>
        </w:rPr>
        <w:t>,</w:t>
      </w:r>
      <w:r w:rsidR="00E97B1D">
        <w:rPr>
          <w:rFonts w:ascii="Bookman Old Style" w:hAnsi="Bookman Old Style"/>
          <w:sz w:val="28"/>
          <w:szCs w:val="28"/>
          <w:lang w:val="el-GR"/>
        </w:rPr>
        <w:t xml:space="preserve"> εκτός </w:t>
      </w:r>
      <w:r w:rsidR="00B62B7D">
        <w:rPr>
          <w:rFonts w:ascii="Bookman Old Style" w:hAnsi="Bookman Old Style"/>
          <w:sz w:val="28"/>
          <w:szCs w:val="28"/>
          <w:lang w:val="el-GR"/>
        </w:rPr>
        <w:t>εά</w:t>
      </w:r>
      <w:r w:rsidR="00E97B1D">
        <w:rPr>
          <w:rFonts w:ascii="Bookman Old Style" w:hAnsi="Bookman Old Style"/>
          <w:sz w:val="28"/>
          <w:szCs w:val="28"/>
          <w:lang w:val="el-GR"/>
        </w:rPr>
        <w:t>ν ο ενάγων αποδείξει ότι συντρέχουν σοβαροί και βάσιμοι λόγοι οι οποίο</w:t>
      </w:r>
      <w:r w:rsidR="000D1E19">
        <w:rPr>
          <w:rFonts w:ascii="Bookman Old Style" w:hAnsi="Bookman Old Style"/>
          <w:sz w:val="28"/>
          <w:szCs w:val="28"/>
          <w:lang w:val="el-GR"/>
        </w:rPr>
        <w:t>ι</w:t>
      </w:r>
      <w:r w:rsidR="00E97B1D">
        <w:rPr>
          <w:rFonts w:ascii="Bookman Old Style" w:hAnsi="Bookman Old Style"/>
          <w:sz w:val="28"/>
          <w:szCs w:val="28"/>
          <w:lang w:val="el-GR"/>
        </w:rPr>
        <w:t xml:space="preserve"> καθιστούν δικαιολογημένη τη μη εφαρμογή της</w:t>
      </w:r>
      <w:r w:rsidR="000D1E19">
        <w:rPr>
          <w:rFonts w:ascii="Bookman Old Style" w:hAnsi="Bookman Old Style"/>
          <w:sz w:val="28"/>
          <w:szCs w:val="28"/>
          <w:lang w:val="el-GR"/>
        </w:rPr>
        <w:t xml:space="preserve"> και κρίνεται ότι τα Κυπριακά Δικαστήρια αποτελούν την πιο </w:t>
      </w:r>
      <w:r w:rsidR="000D1E19">
        <w:rPr>
          <w:rFonts w:ascii="Bookman Old Style" w:eastAsia="Times New Roman" w:hAnsi="Bookman Old Style" w:cs="Times New Roman"/>
          <w:color w:val="000000"/>
          <w:spacing w:val="-14"/>
          <w:kern w:val="0"/>
          <w:sz w:val="28"/>
          <w:szCs w:val="28"/>
          <w:lang w:val="el-GR"/>
          <w14:ligatures w14:val="none"/>
        </w:rPr>
        <w:t xml:space="preserve">κατάλληλη και </w:t>
      </w:r>
      <w:r w:rsidR="000D1E19" w:rsidRPr="00613635">
        <w:rPr>
          <w:rFonts w:ascii="Bookman Old Style" w:eastAsia="Times New Roman" w:hAnsi="Bookman Old Style" w:cs="Times New Roman"/>
          <w:color w:val="000000"/>
          <w:kern w:val="0"/>
          <w:sz w:val="28"/>
          <w:szCs w:val="28"/>
          <w:lang w:val="el-GR"/>
          <w14:ligatures w14:val="none"/>
        </w:rPr>
        <w:t>βολική δικαιοδοσία (</w:t>
      </w:r>
      <w:r w:rsidR="000D1E19" w:rsidRPr="00613635">
        <w:rPr>
          <w:rFonts w:ascii="Bookman Old Style" w:eastAsia="Times New Roman" w:hAnsi="Bookman Old Style" w:cs="Times New Roman"/>
          <w:i/>
          <w:iCs/>
          <w:color w:val="000000"/>
          <w:kern w:val="0"/>
          <w:sz w:val="28"/>
          <w:szCs w:val="28"/>
          <w14:ligatures w14:val="none"/>
        </w:rPr>
        <w:t>forum</w:t>
      </w:r>
      <w:r w:rsidR="000D1E19" w:rsidRPr="00613635">
        <w:rPr>
          <w:rFonts w:ascii="Bookman Old Style" w:eastAsia="Times New Roman" w:hAnsi="Bookman Old Style" w:cs="Times New Roman"/>
          <w:i/>
          <w:iCs/>
          <w:color w:val="000000"/>
          <w:kern w:val="0"/>
          <w:sz w:val="28"/>
          <w:szCs w:val="28"/>
          <w:lang w:val="el-GR"/>
          <w14:ligatures w14:val="none"/>
        </w:rPr>
        <w:t xml:space="preserve"> </w:t>
      </w:r>
      <w:proofErr w:type="spellStart"/>
      <w:r w:rsidR="000D1E19" w:rsidRPr="00613635">
        <w:rPr>
          <w:rFonts w:ascii="Bookman Old Style" w:eastAsia="Times New Roman" w:hAnsi="Bookman Old Style" w:cs="Times New Roman"/>
          <w:i/>
          <w:iCs/>
          <w:color w:val="000000"/>
          <w:kern w:val="0"/>
          <w:sz w:val="28"/>
          <w:szCs w:val="28"/>
          <w14:ligatures w14:val="none"/>
        </w:rPr>
        <w:t>convenien</w:t>
      </w:r>
      <w:r w:rsidR="000D1E19" w:rsidRPr="00187366">
        <w:rPr>
          <w:rFonts w:ascii="Bookman Old Style" w:eastAsia="Times New Roman" w:hAnsi="Bookman Old Style" w:cs="Times New Roman"/>
          <w:i/>
          <w:iCs/>
          <w:color w:val="000000"/>
          <w:spacing w:val="-14"/>
          <w:kern w:val="0"/>
          <w:sz w:val="28"/>
          <w:szCs w:val="28"/>
          <w14:ligatures w14:val="none"/>
        </w:rPr>
        <w:t>s</w:t>
      </w:r>
      <w:proofErr w:type="spellEnd"/>
      <w:r w:rsidR="000D1E19">
        <w:rPr>
          <w:rFonts w:ascii="Bookman Old Style" w:eastAsia="Times New Roman" w:hAnsi="Bookman Old Style" w:cs="Times New Roman"/>
          <w:color w:val="000000"/>
          <w:spacing w:val="-14"/>
          <w:kern w:val="0"/>
          <w:sz w:val="28"/>
          <w:szCs w:val="28"/>
          <w:lang w:val="el-GR"/>
          <w14:ligatures w14:val="none"/>
        </w:rPr>
        <w:t xml:space="preserve">). </w:t>
      </w:r>
      <w:r w:rsidR="00E97B1D">
        <w:rPr>
          <w:rFonts w:ascii="Bookman Old Style" w:hAnsi="Bookman Old Style"/>
          <w:sz w:val="28"/>
          <w:szCs w:val="28"/>
          <w:lang w:val="el-GR"/>
        </w:rPr>
        <w:t>Η απόφαση εναπόκε</w:t>
      </w:r>
      <w:r w:rsidR="004B7518">
        <w:rPr>
          <w:rFonts w:ascii="Bookman Old Style" w:hAnsi="Bookman Old Style"/>
          <w:sz w:val="28"/>
          <w:szCs w:val="28"/>
          <w:lang w:val="el-GR"/>
        </w:rPr>
        <w:t>ι</w:t>
      </w:r>
      <w:r w:rsidR="00E97B1D">
        <w:rPr>
          <w:rFonts w:ascii="Bookman Old Style" w:hAnsi="Bookman Old Style"/>
          <w:sz w:val="28"/>
          <w:szCs w:val="28"/>
          <w:lang w:val="el-GR"/>
        </w:rPr>
        <w:t xml:space="preserve">ται στη διακριτική ευχέρεια του Δικαστηρίου λαμβανομένων υπόψη όλων των περιστάσεων της υπόθεσης. </w:t>
      </w:r>
      <w:r w:rsidR="00C117D8">
        <w:rPr>
          <w:rFonts w:ascii="Bookman Old Style" w:hAnsi="Bookman Old Style"/>
          <w:sz w:val="28"/>
          <w:szCs w:val="28"/>
          <w:lang w:val="el-GR"/>
        </w:rPr>
        <w:t xml:space="preserve"> </w:t>
      </w:r>
    </w:p>
    <w:p w14:paraId="6821DFDF" w14:textId="2FFD354C" w:rsidR="00870B82" w:rsidRDefault="00870B82" w:rsidP="00613635">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Στην</w:t>
      </w:r>
      <w:r w:rsidRPr="00870B82">
        <w:rPr>
          <w:rFonts w:ascii="Bookman Old Style" w:hAnsi="Bookman Old Style"/>
          <w:sz w:val="28"/>
          <w:szCs w:val="28"/>
          <w:lang w:val="el-GR"/>
        </w:rPr>
        <w:t xml:space="preserve"> </w:t>
      </w:r>
      <w:r>
        <w:rPr>
          <w:rFonts w:ascii="Bookman Old Style" w:hAnsi="Bookman Old Style"/>
          <w:sz w:val="28"/>
          <w:szCs w:val="28"/>
          <w:lang w:val="el-GR"/>
        </w:rPr>
        <w:t>υπόθεση</w:t>
      </w:r>
      <w:r w:rsidRPr="00870B82">
        <w:rPr>
          <w:rFonts w:ascii="Bookman Old Style" w:hAnsi="Bookman Old Style"/>
          <w:sz w:val="28"/>
          <w:szCs w:val="28"/>
          <w:lang w:val="el-GR"/>
        </w:rPr>
        <w:t xml:space="preserve"> </w:t>
      </w:r>
      <w:r w:rsidRPr="00870B82">
        <w:rPr>
          <w:rFonts w:ascii="Bookman Old Style" w:hAnsi="Bookman Old Style"/>
          <w:b/>
          <w:bCs/>
          <w:i/>
          <w:iCs/>
          <w:sz w:val="28"/>
          <w:szCs w:val="28"/>
        </w:rPr>
        <w:t>Display</w:t>
      </w:r>
      <w:r w:rsidRPr="00870B82">
        <w:rPr>
          <w:rFonts w:ascii="Bookman Old Style" w:hAnsi="Bookman Old Style"/>
          <w:b/>
          <w:bCs/>
          <w:i/>
          <w:iCs/>
          <w:sz w:val="28"/>
          <w:szCs w:val="28"/>
          <w:lang w:val="el-GR"/>
        </w:rPr>
        <w:t xml:space="preserve"> </w:t>
      </w:r>
      <w:r w:rsidRPr="00870B82">
        <w:rPr>
          <w:rFonts w:ascii="Bookman Old Style" w:hAnsi="Bookman Old Style"/>
          <w:b/>
          <w:bCs/>
          <w:i/>
          <w:iCs/>
          <w:sz w:val="28"/>
          <w:szCs w:val="28"/>
        </w:rPr>
        <w:t>Arts</w:t>
      </w:r>
      <w:r w:rsidRPr="00870B82">
        <w:rPr>
          <w:rFonts w:ascii="Bookman Old Style" w:hAnsi="Bookman Old Style"/>
          <w:b/>
          <w:bCs/>
          <w:i/>
          <w:iCs/>
          <w:sz w:val="28"/>
          <w:szCs w:val="28"/>
          <w:lang w:val="el-GR"/>
        </w:rPr>
        <w:t xml:space="preserve"> </w:t>
      </w:r>
      <w:r w:rsidRPr="00870B82">
        <w:rPr>
          <w:rFonts w:ascii="Bookman Old Style" w:hAnsi="Bookman Old Style"/>
          <w:b/>
          <w:bCs/>
          <w:i/>
          <w:iCs/>
          <w:sz w:val="28"/>
          <w:szCs w:val="28"/>
        </w:rPr>
        <w:t>Ltd</w:t>
      </w:r>
      <w:r w:rsidRPr="00870B82">
        <w:rPr>
          <w:rFonts w:ascii="Bookman Old Style" w:hAnsi="Bookman Old Style"/>
          <w:b/>
          <w:bCs/>
          <w:i/>
          <w:iCs/>
          <w:sz w:val="28"/>
          <w:szCs w:val="28"/>
          <w:lang w:val="el-GR"/>
        </w:rPr>
        <w:t xml:space="preserve"> </w:t>
      </w:r>
      <w:r w:rsidRPr="00870B82">
        <w:rPr>
          <w:rFonts w:ascii="Bookman Old Style" w:hAnsi="Bookman Old Style"/>
          <w:b/>
          <w:bCs/>
          <w:i/>
          <w:iCs/>
          <w:sz w:val="28"/>
          <w:szCs w:val="28"/>
        </w:rPr>
        <w:t>v</w:t>
      </w:r>
      <w:r w:rsidRPr="00870B82">
        <w:rPr>
          <w:rFonts w:ascii="Bookman Old Style" w:hAnsi="Bookman Old Style"/>
          <w:b/>
          <w:bCs/>
          <w:i/>
          <w:iCs/>
          <w:sz w:val="28"/>
          <w:szCs w:val="28"/>
          <w:lang w:val="el-GR"/>
        </w:rPr>
        <w:t xml:space="preserve">. </w:t>
      </w:r>
      <w:r w:rsidRPr="00870B82">
        <w:rPr>
          <w:rFonts w:ascii="Bookman Old Style" w:hAnsi="Bookman Old Style"/>
          <w:b/>
          <w:bCs/>
          <w:i/>
          <w:iCs/>
          <w:sz w:val="28"/>
          <w:szCs w:val="28"/>
        </w:rPr>
        <w:t>Companie</w:t>
      </w:r>
      <w:r w:rsidRPr="00870B82">
        <w:rPr>
          <w:rFonts w:ascii="Bookman Old Style" w:hAnsi="Bookman Old Style"/>
          <w:b/>
          <w:bCs/>
          <w:i/>
          <w:iCs/>
          <w:sz w:val="28"/>
          <w:szCs w:val="28"/>
          <w:lang w:val="el-GR"/>
        </w:rPr>
        <w:t xml:space="preserve"> </w:t>
      </w:r>
      <w:r w:rsidRPr="00870B82">
        <w:rPr>
          <w:rFonts w:ascii="Bookman Old Style" w:hAnsi="Bookman Old Style"/>
          <w:b/>
          <w:bCs/>
          <w:i/>
          <w:iCs/>
          <w:sz w:val="28"/>
          <w:szCs w:val="28"/>
        </w:rPr>
        <w:t>Maritime</w:t>
      </w:r>
      <w:r w:rsidRPr="00870B82">
        <w:rPr>
          <w:rFonts w:ascii="Bookman Old Style" w:hAnsi="Bookman Old Style"/>
          <w:b/>
          <w:bCs/>
          <w:i/>
          <w:iCs/>
          <w:sz w:val="28"/>
          <w:szCs w:val="28"/>
          <w:lang w:val="el-GR"/>
        </w:rPr>
        <w:t xml:space="preserve"> </w:t>
      </w:r>
      <w:r w:rsidRPr="00870B82">
        <w:rPr>
          <w:rFonts w:ascii="Bookman Old Style" w:hAnsi="Bookman Old Style"/>
          <w:b/>
          <w:bCs/>
          <w:i/>
          <w:iCs/>
          <w:sz w:val="28"/>
          <w:szCs w:val="28"/>
        </w:rPr>
        <w:t>D</w:t>
      </w:r>
      <w:r w:rsidRPr="00870B82">
        <w:rPr>
          <w:rFonts w:ascii="Bookman Old Style" w:hAnsi="Bookman Old Style"/>
          <w:b/>
          <w:bCs/>
          <w:i/>
          <w:iCs/>
          <w:sz w:val="28"/>
          <w:szCs w:val="28"/>
          <w:lang w:val="el-GR"/>
        </w:rPr>
        <w:t xml:space="preserve">’ </w:t>
      </w:r>
      <w:proofErr w:type="spellStart"/>
      <w:r w:rsidRPr="00870B82">
        <w:rPr>
          <w:rFonts w:ascii="Bookman Old Style" w:hAnsi="Bookman Old Style"/>
          <w:b/>
          <w:bCs/>
          <w:i/>
          <w:iCs/>
          <w:sz w:val="28"/>
          <w:szCs w:val="28"/>
        </w:rPr>
        <w:t>Affretement</w:t>
      </w:r>
      <w:proofErr w:type="spellEnd"/>
      <w:r w:rsidRPr="00870B82">
        <w:rPr>
          <w:rFonts w:ascii="Bookman Old Style" w:hAnsi="Bookman Old Style"/>
          <w:b/>
          <w:bCs/>
          <w:i/>
          <w:iCs/>
          <w:sz w:val="28"/>
          <w:szCs w:val="28"/>
          <w:lang w:val="el-GR"/>
        </w:rPr>
        <w:t xml:space="preserve"> (1997) 1(Α) Α.Α.Δ. 151</w:t>
      </w:r>
      <w:r w:rsidRPr="00870B82">
        <w:rPr>
          <w:rFonts w:ascii="Bookman Old Style" w:hAnsi="Bookman Old Style"/>
          <w:sz w:val="28"/>
          <w:szCs w:val="28"/>
          <w:lang w:val="el-GR"/>
        </w:rPr>
        <w:t xml:space="preserve">, </w:t>
      </w:r>
      <w:r>
        <w:rPr>
          <w:rFonts w:ascii="Bookman Old Style" w:hAnsi="Bookman Old Style"/>
          <w:sz w:val="28"/>
          <w:szCs w:val="28"/>
          <w:lang w:val="el-GR"/>
        </w:rPr>
        <w:t>τονίστηκε</w:t>
      </w:r>
      <w:r w:rsidRPr="00870B82">
        <w:rPr>
          <w:rFonts w:ascii="Bookman Old Style" w:hAnsi="Bookman Old Style"/>
          <w:sz w:val="28"/>
          <w:szCs w:val="28"/>
          <w:lang w:val="el-GR"/>
        </w:rPr>
        <w:t xml:space="preserve"> </w:t>
      </w:r>
      <w:r>
        <w:rPr>
          <w:rFonts w:ascii="Bookman Old Style" w:hAnsi="Bookman Old Style"/>
          <w:sz w:val="28"/>
          <w:szCs w:val="28"/>
          <w:lang w:val="el-GR"/>
        </w:rPr>
        <w:t>η</w:t>
      </w:r>
      <w:r w:rsidRPr="00870B82">
        <w:rPr>
          <w:rFonts w:ascii="Bookman Old Style" w:hAnsi="Bookman Old Style"/>
          <w:sz w:val="28"/>
          <w:szCs w:val="28"/>
          <w:lang w:val="el-GR"/>
        </w:rPr>
        <w:t xml:space="preserve"> </w:t>
      </w:r>
      <w:r>
        <w:rPr>
          <w:rFonts w:ascii="Bookman Old Style" w:hAnsi="Bookman Old Style"/>
          <w:sz w:val="28"/>
          <w:szCs w:val="28"/>
          <w:lang w:val="el-GR"/>
        </w:rPr>
        <w:t xml:space="preserve">δυσκολία με την οποία τα Δικαστήρια αποφασίζουν να παρακάμψουν τη συμφωνία των μερών και </w:t>
      </w:r>
      <w:r w:rsidR="000D1E19">
        <w:rPr>
          <w:rFonts w:ascii="Bookman Old Style" w:hAnsi="Bookman Old Style"/>
          <w:sz w:val="28"/>
          <w:szCs w:val="28"/>
          <w:lang w:val="el-GR"/>
        </w:rPr>
        <w:t>να</w:t>
      </w:r>
      <w:r>
        <w:rPr>
          <w:rFonts w:ascii="Bookman Old Style" w:hAnsi="Bookman Old Style"/>
          <w:sz w:val="28"/>
          <w:szCs w:val="28"/>
          <w:lang w:val="el-GR"/>
        </w:rPr>
        <w:t xml:space="preserve"> εκδικάσουν την υπόθεση σε άλλη δικαιοδοσία</w:t>
      </w:r>
      <w:r w:rsidR="00451E58">
        <w:rPr>
          <w:rFonts w:ascii="Bookman Old Style" w:hAnsi="Bookman Old Style"/>
          <w:sz w:val="28"/>
          <w:szCs w:val="28"/>
          <w:lang w:val="el-GR"/>
        </w:rPr>
        <w:t xml:space="preserve">. Με </w:t>
      </w:r>
      <w:r>
        <w:rPr>
          <w:rFonts w:ascii="Bookman Old Style" w:hAnsi="Bookman Old Style"/>
          <w:sz w:val="28"/>
          <w:szCs w:val="28"/>
          <w:lang w:val="el-GR"/>
        </w:rPr>
        <w:t xml:space="preserve">παραπομπή στην </w:t>
      </w:r>
      <w:r w:rsidR="0088588E">
        <w:rPr>
          <w:rFonts w:ascii="Bookman Old Style" w:hAnsi="Bookman Old Style"/>
          <w:sz w:val="28"/>
          <w:szCs w:val="28"/>
          <w:lang w:val="el-GR"/>
        </w:rPr>
        <w:t>α</w:t>
      </w:r>
      <w:r>
        <w:rPr>
          <w:rFonts w:ascii="Bookman Old Style" w:hAnsi="Bookman Old Style"/>
          <w:sz w:val="28"/>
          <w:szCs w:val="28"/>
          <w:lang w:val="el-GR"/>
        </w:rPr>
        <w:t xml:space="preserve">γγλική υπόθεση </w:t>
      </w:r>
      <w:r w:rsidRPr="00870B82">
        <w:rPr>
          <w:rFonts w:ascii="Bookman Old Style" w:hAnsi="Bookman Old Style"/>
          <w:b/>
          <w:bCs/>
          <w:i/>
          <w:iCs/>
          <w:sz w:val="28"/>
          <w:szCs w:val="28"/>
        </w:rPr>
        <w:t>The</w:t>
      </w:r>
      <w:r w:rsidRPr="00870B82">
        <w:rPr>
          <w:rFonts w:ascii="Bookman Old Style" w:hAnsi="Bookman Old Style"/>
          <w:b/>
          <w:bCs/>
          <w:i/>
          <w:iCs/>
          <w:sz w:val="28"/>
          <w:szCs w:val="28"/>
          <w:lang w:val="el-GR"/>
        </w:rPr>
        <w:t xml:space="preserve"> </w:t>
      </w:r>
      <w:r w:rsidRPr="00870B82">
        <w:rPr>
          <w:rFonts w:ascii="Bookman Old Style" w:hAnsi="Bookman Old Style"/>
          <w:b/>
          <w:bCs/>
          <w:i/>
          <w:iCs/>
          <w:sz w:val="28"/>
          <w:szCs w:val="28"/>
        </w:rPr>
        <w:t>Eleftheria</w:t>
      </w:r>
      <w:r w:rsidRPr="00870B82">
        <w:rPr>
          <w:rFonts w:ascii="Bookman Old Style" w:hAnsi="Bookman Old Style"/>
          <w:b/>
          <w:bCs/>
          <w:i/>
          <w:iCs/>
          <w:sz w:val="28"/>
          <w:szCs w:val="28"/>
          <w:lang w:val="el-GR"/>
        </w:rPr>
        <w:t xml:space="preserve"> [1969] 2 </w:t>
      </w:r>
      <w:r w:rsidRPr="00870B82">
        <w:rPr>
          <w:rFonts w:ascii="Bookman Old Style" w:hAnsi="Bookman Old Style"/>
          <w:b/>
          <w:bCs/>
          <w:i/>
          <w:iCs/>
          <w:sz w:val="28"/>
          <w:szCs w:val="28"/>
        </w:rPr>
        <w:t>A</w:t>
      </w:r>
      <w:r w:rsidR="00ED4CB1">
        <w:rPr>
          <w:rFonts w:ascii="Bookman Old Style" w:hAnsi="Bookman Old Style"/>
          <w:b/>
          <w:bCs/>
          <w:i/>
          <w:iCs/>
          <w:sz w:val="28"/>
          <w:szCs w:val="28"/>
        </w:rPr>
        <w:t>ll</w:t>
      </w:r>
      <w:r w:rsidRPr="00870B82">
        <w:rPr>
          <w:rFonts w:ascii="Bookman Old Style" w:hAnsi="Bookman Old Style"/>
          <w:b/>
          <w:bCs/>
          <w:i/>
          <w:iCs/>
          <w:sz w:val="28"/>
          <w:szCs w:val="28"/>
          <w:lang w:val="el-GR"/>
        </w:rPr>
        <w:t xml:space="preserve"> </w:t>
      </w:r>
      <w:r w:rsidR="00D93056">
        <w:rPr>
          <w:rFonts w:ascii="Bookman Old Style" w:hAnsi="Bookman Old Style"/>
          <w:b/>
          <w:bCs/>
          <w:i/>
          <w:iCs/>
          <w:sz w:val="28"/>
          <w:szCs w:val="28"/>
          <w:lang w:val="el-GR"/>
        </w:rPr>
        <w:t>Ε</w:t>
      </w:r>
      <w:r w:rsidRPr="00870B82">
        <w:rPr>
          <w:rFonts w:ascii="Bookman Old Style" w:hAnsi="Bookman Old Style"/>
          <w:b/>
          <w:bCs/>
          <w:i/>
          <w:iCs/>
          <w:sz w:val="28"/>
          <w:szCs w:val="28"/>
          <w:lang w:val="el-GR"/>
        </w:rPr>
        <w:t xml:space="preserve">. </w:t>
      </w:r>
      <w:r w:rsidRPr="00870B82">
        <w:rPr>
          <w:rFonts w:ascii="Bookman Old Style" w:hAnsi="Bookman Old Style"/>
          <w:b/>
          <w:bCs/>
          <w:i/>
          <w:iCs/>
          <w:sz w:val="28"/>
          <w:szCs w:val="28"/>
        </w:rPr>
        <w:t>R</w:t>
      </w:r>
      <w:r w:rsidRPr="00870B82">
        <w:rPr>
          <w:rFonts w:ascii="Bookman Old Style" w:hAnsi="Bookman Old Style"/>
          <w:b/>
          <w:bCs/>
          <w:i/>
          <w:iCs/>
          <w:sz w:val="28"/>
          <w:szCs w:val="28"/>
          <w:lang w:val="el-GR"/>
        </w:rPr>
        <w:t>. 641</w:t>
      </w:r>
      <w:r w:rsidRPr="00870B82">
        <w:rPr>
          <w:rFonts w:ascii="Bookman Old Style" w:hAnsi="Bookman Old Style"/>
          <w:sz w:val="28"/>
          <w:szCs w:val="28"/>
          <w:lang w:val="el-GR"/>
        </w:rPr>
        <w:t xml:space="preserve">, </w:t>
      </w:r>
      <w:r w:rsidR="00451E58">
        <w:rPr>
          <w:rFonts w:ascii="Bookman Old Style" w:hAnsi="Bookman Old Style"/>
          <w:sz w:val="28"/>
          <w:szCs w:val="28"/>
          <w:lang w:val="el-GR"/>
        </w:rPr>
        <w:t xml:space="preserve">το Ανώτατο Δικαστήριο </w:t>
      </w:r>
      <w:r>
        <w:rPr>
          <w:rFonts w:ascii="Bookman Old Style" w:hAnsi="Bookman Old Style"/>
          <w:sz w:val="28"/>
          <w:szCs w:val="28"/>
          <w:lang w:val="el-GR"/>
        </w:rPr>
        <w:t>συνόψισε τα κριτήρια τα οποία λαμβάνονται υπόψιν στο ακόλουθο διαφωτιστικό απόσπασμα</w:t>
      </w:r>
      <w:r w:rsidRPr="00870B82">
        <w:rPr>
          <w:rFonts w:ascii="Bookman Old Style" w:hAnsi="Bookman Old Style"/>
          <w:sz w:val="28"/>
          <w:szCs w:val="28"/>
          <w:lang w:val="el-GR"/>
        </w:rPr>
        <w:t>:</w:t>
      </w:r>
    </w:p>
    <w:p w14:paraId="017E951F" w14:textId="77777777" w:rsidR="007B1CCC" w:rsidRPr="00880E7D" w:rsidRDefault="00B57F95" w:rsidP="00A70D28">
      <w:pPr>
        <w:shd w:val="clear" w:color="auto" w:fill="FFFFFF"/>
        <w:spacing w:before="240"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hAnsi="Bookman Old Style"/>
          <w:sz w:val="28"/>
          <w:szCs w:val="28"/>
          <w:lang w:val="el-GR"/>
        </w:rPr>
        <w:t>«</w:t>
      </w:r>
      <w:r w:rsidR="007B1CCC" w:rsidRPr="00880E7D">
        <w:rPr>
          <w:rFonts w:ascii="Bookman Old Style" w:eastAsia="Times New Roman" w:hAnsi="Bookman Old Style" w:cs="Times New Roman"/>
          <w:i/>
          <w:iCs/>
          <w:color w:val="000000"/>
          <w:kern w:val="0"/>
          <w:sz w:val="28"/>
          <w:szCs w:val="28"/>
          <w:lang w:val="el-GR"/>
          <w14:ligatures w14:val="none"/>
        </w:rPr>
        <w:t>(1) Όπου οι ενάγοντες έχουν εγείρει αγωγή στα Κυπριακά δικαστήρια κατ’ αθέτηση συμφωνίας για παραπομπή της διαφοράς σε αλλοδαπό δικαστήριο και οι εναγόμενοι έχουν υποβάλει, όπως στην παρούσα περίπτωση, αίτηση για αναστολή</w:t>
      </w:r>
      <w:r w:rsidR="007B1CCC" w:rsidRPr="00880E7D">
        <w:rPr>
          <w:rFonts w:ascii="Bookman Old Style" w:eastAsia="Times New Roman" w:hAnsi="Bookman Old Style" w:cs="Times New Roman"/>
          <w:i/>
          <w:iCs/>
          <w:color w:val="000000"/>
          <w:kern w:val="0"/>
          <w:sz w:val="28"/>
          <w:szCs w:val="28"/>
          <w14:ligatures w14:val="none"/>
        </w:rPr>
        <w:t> </w:t>
      </w:r>
      <w:r w:rsidR="007B1CCC" w:rsidRPr="00880E7D">
        <w:rPr>
          <w:rFonts w:ascii="Bookman Old Style" w:eastAsia="Times New Roman" w:hAnsi="Bookman Old Style" w:cs="Times New Roman"/>
          <w:i/>
          <w:iCs/>
          <w:color w:val="000000"/>
          <w:kern w:val="0"/>
          <w:sz w:val="28"/>
          <w:szCs w:val="28"/>
          <w:lang w:val="el-GR"/>
          <w14:ligatures w14:val="none"/>
        </w:rPr>
        <w:t>της διαδικασίας, το Κυπριακό δικαστήριο με την προϋπόθεση ότι η αξίωση άλλως ευρίσκεται εντός της δικαιοδοσίας</w:t>
      </w:r>
      <w:r w:rsidR="007B1CCC" w:rsidRPr="00880E7D">
        <w:rPr>
          <w:rFonts w:ascii="Bookman Old Style" w:eastAsia="Times New Roman" w:hAnsi="Bookman Old Style" w:cs="Times New Roman"/>
          <w:i/>
          <w:iCs/>
          <w:color w:val="000000"/>
          <w:kern w:val="0"/>
          <w:sz w:val="28"/>
          <w:szCs w:val="28"/>
          <w14:ligatures w14:val="none"/>
        </w:rPr>
        <w:t> </w:t>
      </w:r>
      <w:r w:rsidR="007B1CCC" w:rsidRPr="00880E7D">
        <w:rPr>
          <w:rFonts w:ascii="Bookman Old Style" w:eastAsia="Times New Roman" w:hAnsi="Bookman Old Style" w:cs="Times New Roman"/>
          <w:i/>
          <w:iCs/>
          <w:color w:val="000000"/>
          <w:kern w:val="0"/>
          <w:sz w:val="28"/>
          <w:szCs w:val="28"/>
          <w:lang w:val="el-GR"/>
          <w14:ligatures w14:val="none"/>
        </w:rPr>
        <w:t>του, δεν είναι υποχρεωμένο να παράσχει την αναστολή, αλλά</w:t>
      </w:r>
      <w:r w:rsidR="007B1CCC" w:rsidRPr="00880E7D">
        <w:rPr>
          <w:rFonts w:ascii="Bookman Old Style" w:eastAsia="Times New Roman" w:hAnsi="Bookman Old Style" w:cs="Times New Roman"/>
          <w:i/>
          <w:iCs/>
          <w:color w:val="000000"/>
          <w:kern w:val="0"/>
          <w:sz w:val="28"/>
          <w:szCs w:val="28"/>
          <w14:ligatures w14:val="none"/>
        </w:rPr>
        <w:t> </w:t>
      </w:r>
      <w:r w:rsidR="007B1CCC" w:rsidRPr="00880E7D">
        <w:rPr>
          <w:rFonts w:ascii="Bookman Old Style" w:eastAsia="Times New Roman" w:hAnsi="Bookman Old Style" w:cs="Times New Roman"/>
          <w:i/>
          <w:iCs/>
          <w:color w:val="000000"/>
          <w:kern w:val="0"/>
          <w:sz w:val="28"/>
          <w:szCs w:val="28"/>
          <w:lang w:val="el-GR"/>
          <w14:ligatures w14:val="none"/>
        </w:rPr>
        <w:t>έχει διακριτική ευχέρεια να πράξει αναλόγως.</w:t>
      </w:r>
    </w:p>
    <w:p w14:paraId="702B74B7" w14:textId="77777777" w:rsidR="007B1CCC" w:rsidRPr="00880E7D" w:rsidRDefault="007B1CCC" w:rsidP="007B1CCC">
      <w:pPr>
        <w:shd w:val="clear" w:color="auto" w:fill="FFFFFF"/>
        <w:spacing w:after="0" w:line="240" w:lineRule="auto"/>
        <w:ind w:left="720"/>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14:ligatures w14:val="none"/>
        </w:rPr>
        <w:t> </w:t>
      </w:r>
    </w:p>
    <w:p w14:paraId="4E2981FF" w14:textId="77777777" w:rsidR="007B1CCC" w:rsidRPr="00880E7D" w:rsidRDefault="007B1CCC" w:rsidP="00A70D28">
      <w:pPr>
        <w:shd w:val="clear" w:color="auto" w:fill="FFFFFF"/>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lang w:val="el-GR"/>
          <w14:ligatures w14:val="none"/>
        </w:rPr>
        <w:t>(2) Η διακριτική ευχέρεια θα πρέπει να εξασκείται υπέρ της</w:t>
      </w:r>
      <w:r w:rsidRPr="00880E7D">
        <w:rPr>
          <w:rFonts w:ascii="Bookman Old Style" w:eastAsia="Times New Roman" w:hAnsi="Bookman Old Style" w:cs="Times New Roman"/>
          <w:i/>
          <w:iCs/>
          <w:color w:val="000000"/>
          <w:kern w:val="0"/>
          <w:sz w:val="28"/>
          <w:szCs w:val="28"/>
          <w14:ligatures w14:val="none"/>
        </w:rPr>
        <w:t> </w:t>
      </w:r>
      <w:r w:rsidRPr="00880E7D">
        <w:rPr>
          <w:rFonts w:ascii="Bookman Old Style" w:eastAsia="Times New Roman" w:hAnsi="Bookman Old Style" w:cs="Times New Roman"/>
          <w:i/>
          <w:iCs/>
          <w:color w:val="000000"/>
          <w:kern w:val="0"/>
          <w:sz w:val="28"/>
          <w:szCs w:val="28"/>
          <w:lang w:val="el-GR"/>
          <w14:ligatures w14:val="none"/>
        </w:rPr>
        <w:t>παροχής της αναστολής, εκτός εάν αποδειχθεί σοβαρός λόγος</w:t>
      </w:r>
      <w:r w:rsidRPr="00880E7D">
        <w:rPr>
          <w:rFonts w:ascii="Bookman Old Style" w:eastAsia="Times New Roman" w:hAnsi="Bookman Old Style" w:cs="Times New Roman"/>
          <w:i/>
          <w:iCs/>
          <w:color w:val="000000"/>
          <w:kern w:val="0"/>
          <w:sz w:val="28"/>
          <w:szCs w:val="28"/>
          <w14:ligatures w14:val="none"/>
        </w:rPr>
        <w:t> </w:t>
      </w:r>
      <w:r w:rsidRPr="00880E7D">
        <w:rPr>
          <w:rFonts w:ascii="Bookman Old Style" w:eastAsia="Times New Roman" w:hAnsi="Bookman Old Style" w:cs="Times New Roman"/>
          <w:i/>
          <w:iCs/>
          <w:color w:val="000000"/>
          <w:kern w:val="0"/>
          <w:sz w:val="28"/>
          <w:szCs w:val="28"/>
          <w:lang w:val="el-GR"/>
          <w14:ligatures w14:val="none"/>
        </w:rPr>
        <w:t>περί του αντιθέτου.</w:t>
      </w:r>
    </w:p>
    <w:p w14:paraId="296D0036" w14:textId="77777777" w:rsidR="007B1CCC" w:rsidRPr="00880E7D" w:rsidRDefault="007B1CCC" w:rsidP="00A70D28">
      <w:pPr>
        <w:shd w:val="clear" w:color="auto" w:fill="FFFFFF"/>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14:ligatures w14:val="none"/>
        </w:rPr>
        <w:t> </w:t>
      </w:r>
    </w:p>
    <w:p w14:paraId="2E41F2E3" w14:textId="77777777" w:rsidR="00A70D28" w:rsidRDefault="007B1CCC" w:rsidP="00A70D28">
      <w:pPr>
        <w:shd w:val="clear" w:color="auto" w:fill="FFFFFF"/>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lang w:val="el-GR"/>
          <w14:ligatures w14:val="none"/>
        </w:rPr>
        <w:t>(3) Το βάρος απόδειξης του σοβαρού αυτού λόγου κείται επί των ώμων των εναγόντων.</w:t>
      </w:r>
    </w:p>
    <w:p w14:paraId="08777C55" w14:textId="0F5AECFA" w:rsidR="007B1CCC" w:rsidRPr="00880E7D" w:rsidRDefault="007B1CCC" w:rsidP="00A70D28">
      <w:pPr>
        <w:shd w:val="clear" w:color="auto" w:fill="FFFFFF"/>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14:ligatures w14:val="none"/>
        </w:rPr>
        <w:t> </w:t>
      </w:r>
    </w:p>
    <w:p w14:paraId="5FBD9714" w14:textId="2C962ED6" w:rsidR="007B1CCC" w:rsidRPr="00880E7D" w:rsidRDefault="007B1CCC" w:rsidP="00A70D28">
      <w:pPr>
        <w:shd w:val="clear" w:color="auto" w:fill="FFFFFF"/>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lang w:val="el-GR"/>
          <w14:ligatures w14:val="none"/>
        </w:rPr>
        <w:t>(4) Κατά την ενάσκηση της διακριτικής του ευχέρειας το δικαστήριο θα πρέπει να λάβει υπ’ όψη όλες τις περιστάσεις της</w:t>
      </w:r>
      <w:r w:rsidRPr="00880E7D">
        <w:rPr>
          <w:rFonts w:ascii="Bookman Old Style" w:eastAsia="Times New Roman" w:hAnsi="Bookman Old Style" w:cs="Times New Roman"/>
          <w:i/>
          <w:iCs/>
          <w:color w:val="000000"/>
          <w:kern w:val="0"/>
          <w:sz w:val="28"/>
          <w:szCs w:val="28"/>
          <w14:ligatures w14:val="none"/>
        </w:rPr>
        <w:t> </w:t>
      </w:r>
      <w:r w:rsidRPr="00880E7D">
        <w:rPr>
          <w:rFonts w:ascii="Bookman Old Style" w:eastAsia="Times New Roman" w:hAnsi="Bookman Old Style" w:cs="Times New Roman"/>
          <w:i/>
          <w:iCs/>
          <w:color w:val="000000"/>
          <w:kern w:val="0"/>
          <w:sz w:val="28"/>
          <w:szCs w:val="28"/>
          <w:lang w:val="el-GR"/>
          <w14:ligatures w14:val="none"/>
        </w:rPr>
        <w:t>συγκεκριμένης υπόθεσης. Συγκεκριμένα πρέπει να εξετάσει:</w:t>
      </w:r>
    </w:p>
    <w:p w14:paraId="0759C7D1" w14:textId="77777777" w:rsidR="007B1CCC" w:rsidRPr="00880E7D" w:rsidRDefault="007B1CCC" w:rsidP="00A70D28">
      <w:pPr>
        <w:shd w:val="clear" w:color="auto" w:fill="FFFFFF"/>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14:ligatures w14:val="none"/>
        </w:rPr>
        <w:t> </w:t>
      </w:r>
    </w:p>
    <w:p w14:paraId="0A29269E" w14:textId="37A9A168" w:rsidR="007B1CCC" w:rsidRPr="00880E7D" w:rsidRDefault="007B1CCC" w:rsidP="005F0057">
      <w:pPr>
        <w:shd w:val="clear" w:color="auto" w:fill="FFFFFF"/>
        <w:spacing w:after="0" w:line="240" w:lineRule="auto"/>
        <w:ind w:left="851"/>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lang w:val="el-GR"/>
          <w14:ligatures w14:val="none"/>
        </w:rPr>
        <w:t>(α) Σε ποια χώρα βρίσκεται η μαρτυρία για απόδειξη των</w:t>
      </w:r>
      <w:r w:rsidRPr="00880E7D">
        <w:rPr>
          <w:rFonts w:ascii="Bookman Old Style" w:eastAsia="Times New Roman" w:hAnsi="Bookman Old Style" w:cs="Times New Roman"/>
          <w:i/>
          <w:iCs/>
          <w:color w:val="000000"/>
          <w:kern w:val="0"/>
          <w:sz w:val="28"/>
          <w:szCs w:val="28"/>
          <w14:ligatures w14:val="none"/>
        </w:rPr>
        <w:t> </w:t>
      </w:r>
      <w:r w:rsidRPr="00880E7D">
        <w:rPr>
          <w:rFonts w:ascii="Bookman Old Style" w:eastAsia="Times New Roman" w:hAnsi="Bookman Old Style" w:cs="Times New Roman"/>
          <w:i/>
          <w:iCs/>
          <w:color w:val="000000"/>
          <w:kern w:val="0"/>
          <w:sz w:val="28"/>
          <w:szCs w:val="28"/>
          <w:lang w:val="el-GR"/>
          <w14:ligatures w14:val="none"/>
        </w:rPr>
        <w:t>διαφόρων θεμάτων που εγείρονται ή πού είναι πιο εύκολα</w:t>
      </w:r>
      <w:r w:rsidRPr="00880E7D">
        <w:rPr>
          <w:rFonts w:ascii="Bookman Old Style" w:eastAsia="Times New Roman" w:hAnsi="Bookman Old Style" w:cs="Times New Roman"/>
          <w:i/>
          <w:iCs/>
          <w:color w:val="000000"/>
          <w:kern w:val="0"/>
          <w:sz w:val="28"/>
          <w:szCs w:val="28"/>
          <w14:ligatures w14:val="none"/>
        </w:rPr>
        <w:t> </w:t>
      </w:r>
      <w:r w:rsidRPr="00880E7D">
        <w:rPr>
          <w:rFonts w:ascii="Bookman Old Style" w:eastAsia="Times New Roman" w:hAnsi="Bookman Old Style" w:cs="Times New Roman"/>
          <w:i/>
          <w:iCs/>
          <w:color w:val="000000"/>
          <w:kern w:val="0"/>
          <w:sz w:val="28"/>
          <w:szCs w:val="28"/>
          <w:lang w:val="el-GR"/>
          <w14:ligatures w14:val="none"/>
        </w:rPr>
        <w:t>διαθέσιμη μια τέτοια μαρτυρία και την επίδραση που θα</w:t>
      </w:r>
      <w:r w:rsidRPr="00880E7D">
        <w:rPr>
          <w:rFonts w:ascii="Bookman Old Style" w:eastAsia="Times New Roman" w:hAnsi="Bookman Old Style" w:cs="Times New Roman"/>
          <w:i/>
          <w:iCs/>
          <w:color w:val="000000"/>
          <w:kern w:val="0"/>
          <w:sz w:val="28"/>
          <w:szCs w:val="28"/>
          <w14:ligatures w14:val="none"/>
        </w:rPr>
        <w:t> </w:t>
      </w:r>
      <w:r w:rsidRPr="00880E7D">
        <w:rPr>
          <w:rFonts w:ascii="Bookman Old Style" w:eastAsia="Times New Roman" w:hAnsi="Bookman Old Style" w:cs="Times New Roman"/>
          <w:i/>
          <w:iCs/>
          <w:color w:val="000000"/>
          <w:kern w:val="0"/>
          <w:sz w:val="28"/>
          <w:szCs w:val="28"/>
          <w:lang w:val="el-GR"/>
          <w14:ligatures w14:val="none"/>
        </w:rPr>
        <w:t>έχει πάνω στην άνεση των ενδιαφερομένων και τη δικαστική δαπάνη η σύγκριση μεταξύ του Κυπριακού και του ξένου δικαστηρίου,</w:t>
      </w:r>
    </w:p>
    <w:p w14:paraId="67BB39E3" w14:textId="77777777" w:rsidR="007B1CCC" w:rsidRPr="00880E7D" w:rsidRDefault="007B1CCC" w:rsidP="00A70D28">
      <w:pPr>
        <w:shd w:val="clear" w:color="auto" w:fill="FFFFFF"/>
        <w:spacing w:after="0" w:line="240" w:lineRule="auto"/>
        <w:ind w:left="851"/>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lang w:val="el-GR"/>
          <w14:ligatures w14:val="none"/>
        </w:rPr>
        <w:lastRenderedPageBreak/>
        <w:t>(β) κατά πόσο εφαρμοστέος τυγχάνει ο νόμος του ξένου δικαστηρίου και αν εφαρμόζεται κατά πόσο διαφέρει από τον ημεδαπό νόμο σε οποιαδήποτε ουσιαστικά σημεία,</w:t>
      </w:r>
    </w:p>
    <w:p w14:paraId="14A8A60A" w14:textId="77777777" w:rsidR="007B1CCC" w:rsidRPr="00880E7D" w:rsidRDefault="007B1CCC" w:rsidP="00A70D28">
      <w:pPr>
        <w:shd w:val="clear" w:color="auto" w:fill="FFFFFF"/>
        <w:spacing w:after="0" w:line="240" w:lineRule="auto"/>
        <w:ind w:left="851"/>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14:ligatures w14:val="none"/>
        </w:rPr>
        <w:t> </w:t>
      </w:r>
    </w:p>
    <w:p w14:paraId="24F688AE" w14:textId="77777777" w:rsidR="007B1CCC" w:rsidRPr="00880E7D" w:rsidRDefault="007B1CCC" w:rsidP="00A70D28">
      <w:pPr>
        <w:shd w:val="clear" w:color="auto" w:fill="FFFFFF"/>
        <w:spacing w:after="0" w:line="240" w:lineRule="auto"/>
        <w:ind w:left="851"/>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lang w:val="el-GR"/>
          <w14:ligatures w14:val="none"/>
        </w:rPr>
        <w:t>(γ) με ποια χώρα τα μέρη είναι συνδεδεμένα και πόσο στενά,</w:t>
      </w:r>
    </w:p>
    <w:p w14:paraId="20E633C9" w14:textId="77777777" w:rsidR="007B1CCC" w:rsidRPr="00880E7D" w:rsidRDefault="007B1CCC" w:rsidP="00A70D28">
      <w:pPr>
        <w:shd w:val="clear" w:color="auto" w:fill="FFFFFF"/>
        <w:spacing w:after="0" w:line="240" w:lineRule="auto"/>
        <w:ind w:left="851"/>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14:ligatures w14:val="none"/>
        </w:rPr>
        <w:t> </w:t>
      </w:r>
    </w:p>
    <w:p w14:paraId="3A5D5ED1" w14:textId="77777777" w:rsidR="007B1CCC" w:rsidRPr="00880E7D" w:rsidRDefault="007B1CCC" w:rsidP="00A70D28">
      <w:pPr>
        <w:shd w:val="clear" w:color="auto" w:fill="FFFFFF"/>
        <w:spacing w:after="0" w:line="240" w:lineRule="auto"/>
        <w:ind w:left="851"/>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lang w:val="el-GR"/>
          <w14:ligatures w14:val="none"/>
        </w:rPr>
        <w:t>(δ) κατά πόσο οι εναγόμενοι γνήσια επιθυμούν να δικαστούν στη ξένη χώρα ή αν επιδιώκουν μόνο δικονομικά</w:t>
      </w:r>
      <w:r w:rsidRPr="00880E7D">
        <w:rPr>
          <w:rFonts w:ascii="Bookman Old Style" w:eastAsia="Times New Roman" w:hAnsi="Bookman Old Style" w:cs="Times New Roman"/>
          <w:i/>
          <w:iCs/>
          <w:color w:val="000000"/>
          <w:kern w:val="0"/>
          <w:sz w:val="28"/>
          <w:szCs w:val="28"/>
          <w14:ligatures w14:val="none"/>
        </w:rPr>
        <w:t> </w:t>
      </w:r>
      <w:r w:rsidRPr="00880E7D">
        <w:rPr>
          <w:rFonts w:ascii="Bookman Old Style" w:eastAsia="Times New Roman" w:hAnsi="Bookman Old Style" w:cs="Times New Roman"/>
          <w:i/>
          <w:iCs/>
          <w:color w:val="000000"/>
          <w:kern w:val="0"/>
          <w:sz w:val="28"/>
          <w:szCs w:val="28"/>
          <w:lang w:val="el-GR"/>
          <w14:ligatures w14:val="none"/>
        </w:rPr>
        <w:t>πλεονεκτήματα,</w:t>
      </w:r>
    </w:p>
    <w:p w14:paraId="2B0B45A1" w14:textId="77777777" w:rsidR="007B1CCC" w:rsidRPr="00880E7D" w:rsidRDefault="007B1CCC" w:rsidP="00A70D28">
      <w:pPr>
        <w:shd w:val="clear" w:color="auto" w:fill="FFFFFF"/>
        <w:spacing w:after="0" w:line="240" w:lineRule="auto"/>
        <w:ind w:left="851"/>
        <w:jc w:val="both"/>
        <w:rPr>
          <w:rFonts w:ascii="Bookman Old Style" w:eastAsia="Times New Roman" w:hAnsi="Bookman Old Style" w:cs="Times New Roman"/>
          <w:i/>
          <w:iCs/>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14:ligatures w14:val="none"/>
        </w:rPr>
        <w:t> </w:t>
      </w:r>
    </w:p>
    <w:p w14:paraId="02E1322F" w14:textId="5E4C5E4B" w:rsidR="00EE553D" w:rsidRPr="00880E7D" w:rsidRDefault="007B1CCC" w:rsidP="00A70D28">
      <w:pPr>
        <w:shd w:val="clear" w:color="auto" w:fill="FFFFFF"/>
        <w:spacing w:after="240" w:line="240" w:lineRule="auto"/>
        <w:ind w:left="851"/>
        <w:jc w:val="both"/>
        <w:rPr>
          <w:rFonts w:ascii="Bookman Old Style" w:eastAsia="Times New Roman" w:hAnsi="Bookman Old Style" w:cs="Times New Roman"/>
          <w:color w:val="000000"/>
          <w:kern w:val="0"/>
          <w:sz w:val="28"/>
          <w:szCs w:val="28"/>
          <w:lang w:val="el-GR"/>
          <w14:ligatures w14:val="none"/>
        </w:rPr>
      </w:pPr>
      <w:r w:rsidRPr="00880E7D">
        <w:rPr>
          <w:rFonts w:ascii="Bookman Old Style" w:eastAsia="Times New Roman" w:hAnsi="Bookman Old Style" w:cs="Times New Roman"/>
          <w:i/>
          <w:iCs/>
          <w:color w:val="000000"/>
          <w:kern w:val="0"/>
          <w:sz w:val="28"/>
          <w:szCs w:val="28"/>
          <w:lang w:val="el-GR"/>
          <w14:ligatures w14:val="none"/>
        </w:rPr>
        <w:t>(ε) κατά πόσο οι ενάγοντες θα επηρεαστούν αν από το ότι θα έχουν να εγείρουν την αγωγή στο αλλοδαπό δικαστήριο γιατί (ί) θα στερηθούν της εξασφάλισης της αξίωσης τους, (</w:t>
      </w:r>
      <w:r w:rsidRPr="00880E7D">
        <w:rPr>
          <w:rFonts w:ascii="Bookman Old Style" w:eastAsia="Times New Roman" w:hAnsi="Bookman Old Style" w:cs="Times New Roman"/>
          <w:i/>
          <w:iCs/>
          <w:color w:val="000000"/>
          <w:kern w:val="0"/>
          <w:sz w:val="28"/>
          <w:szCs w:val="28"/>
          <w14:ligatures w14:val="none"/>
        </w:rPr>
        <w:t>ii</w:t>
      </w:r>
      <w:r w:rsidRPr="00880E7D">
        <w:rPr>
          <w:rFonts w:ascii="Bookman Old Style" w:eastAsia="Times New Roman" w:hAnsi="Bookman Old Style" w:cs="Times New Roman"/>
          <w:i/>
          <w:iCs/>
          <w:color w:val="000000"/>
          <w:kern w:val="0"/>
          <w:sz w:val="28"/>
          <w:szCs w:val="28"/>
          <w:lang w:val="el-GR"/>
          <w14:ligatures w14:val="none"/>
        </w:rPr>
        <w:t>) θα</w:t>
      </w:r>
      <w:r w:rsidRPr="00880E7D">
        <w:rPr>
          <w:rFonts w:ascii="Bookman Old Style" w:eastAsia="Times New Roman" w:hAnsi="Bookman Old Style" w:cs="Times New Roman"/>
          <w:i/>
          <w:iCs/>
          <w:color w:val="000000"/>
          <w:kern w:val="0"/>
          <w:sz w:val="28"/>
          <w:szCs w:val="28"/>
          <w14:ligatures w14:val="none"/>
        </w:rPr>
        <w:t> </w:t>
      </w:r>
      <w:r w:rsidRPr="00880E7D">
        <w:rPr>
          <w:rFonts w:ascii="Bookman Old Style" w:eastAsia="Times New Roman" w:hAnsi="Bookman Old Style" w:cs="Times New Roman"/>
          <w:i/>
          <w:iCs/>
          <w:color w:val="000000"/>
          <w:kern w:val="0"/>
          <w:sz w:val="28"/>
          <w:szCs w:val="28"/>
          <w:lang w:val="el-GR"/>
          <w14:ligatures w14:val="none"/>
        </w:rPr>
        <w:t>είναι ανίκανοι να επιβάλουν οποιαδήποτε δικαστική απόφαση που δυνατόν να εξασφαλίσουν, (</w:t>
      </w:r>
      <w:r w:rsidRPr="00880E7D">
        <w:rPr>
          <w:rFonts w:ascii="Bookman Old Style" w:eastAsia="Times New Roman" w:hAnsi="Bookman Old Style" w:cs="Times New Roman"/>
          <w:i/>
          <w:iCs/>
          <w:color w:val="000000"/>
          <w:kern w:val="0"/>
          <w:sz w:val="28"/>
          <w:szCs w:val="28"/>
          <w14:ligatures w14:val="none"/>
        </w:rPr>
        <w:t>iii</w:t>
      </w:r>
      <w:r w:rsidRPr="00880E7D">
        <w:rPr>
          <w:rFonts w:ascii="Bookman Old Style" w:eastAsia="Times New Roman" w:hAnsi="Bookman Old Style" w:cs="Times New Roman"/>
          <w:i/>
          <w:iCs/>
          <w:color w:val="000000"/>
          <w:kern w:val="0"/>
          <w:sz w:val="28"/>
          <w:szCs w:val="28"/>
          <w:lang w:val="el-GR"/>
          <w14:ligatures w14:val="none"/>
        </w:rPr>
        <w:t>) θα βρεθούν ενώπιον</w:t>
      </w:r>
      <w:r w:rsidRPr="00880E7D">
        <w:rPr>
          <w:rFonts w:ascii="Bookman Old Style" w:eastAsia="Times New Roman" w:hAnsi="Bookman Old Style" w:cs="Times New Roman"/>
          <w:i/>
          <w:iCs/>
          <w:color w:val="000000"/>
          <w:kern w:val="0"/>
          <w:sz w:val="28"/>
          <w:szCs w:val="28"/>
          <w14:ligatures w14:val="none"/>
        </w:rPr>
        <w:t> </w:t>
      </w:r>
      <w:r w:rsidRPr="00880E7D">
        <w:rPr>
          <w:rFonts w:ascii="Bookman Old Style" w:eastAsia="Times New Roman" w:hAnsi="Bookman Old Style" w:cs="Times New Roman"/>
          <w:i/>
          <w:iCs/>
          <w:color w:val="000000"/>
          <w:kern w:val="0"/>
          <w:sz w:val="28"/>
          <w:szCs w:val="28"/>
          <w:lang w:val="el-GR"/>
          <w14:ligatures w14:val="none"/>
        </w:rPr>
        <w:t>παραγραφής που δεν εφαρμόζεται στην Κύπρο, ή (</w:t>
      </w:r>
      <w:proofErr w:type="spellStart"/>
      <w:r w:rsidRPr="00880E7D">
        <w:rPr>
          <w:rFonts w:ascii="Bookman Old Style" w:eastAsia="Times New Roman" w:hAnsi="Bookman Old Style" w:cs="Times New Roman"/>
          <w:i/>
          <w:iCs/>
          <w:color w:val="000000"/>
          <w:kern w:val="0"/>
          <w:sz w:val="28"/>
          <w:szCs w:val="28"/>
          <w:lang w:val="el-GR"/>
          <w14:ligatures w14:val="none"/>
        </w:rPr>
        <w:t>ίν</w:t>
      </w:r>
      <w:proofErr w:type="spellEnd"/>
      <w:r w:rsidRPr="00880E7D">
        <w:rPr>
          <w:rFonts w:ascii="Bookman Old Style" w:eastAsia="Times New Roman" w:hAnsi="Bookman Old Style" w:cs="Times New Roman"/>
          <w:i/>
          <w:iCs/>
          <w:color w:val="000000"/>
          <w:kern w:val="0"/>
          <w:sz w:val="28"/>
          <w:szCs w:val="28"/>
          <w:lang w:val="el-GR"/>
          <w14:ligatures w14:val="none"/>
        </w:rPr>
        <w:t>) ότι είναι πιθανόν να μην τύχουν δίκαιης δίκης για πολιτικούς, φυλετικούς, θρησκευτικούς ή άλλους λόγους.</w:t>
      </w:r>
      <w:r w:rsidRPr="00880E7D">
        <w:rPr>
          <w:rFonts w:ascii="Bookman Old Style" w:eastAsia="Times New Roman" w:hAnsi="Bookman Old Style" w:cs="Times New Roman"/>
          <w:color w:val="000000"/>
          <w:kern w:val="0"/>
          <w:sz w:val="28"/>
          <w:szCs w:val="28"/>
          <w:lang w:val="el-GR"/>
          <w14:ligatures w14:val="none"/>
        </w:rPr>
        <w:t>»</w:t>
      </w:r>
    </w:p>
    <w:p w14:paraId="13206BF8" w14:textId="77777777" w:rsidR="00EE553D" w:rsidRDefault="00EE553D" w:rsidP="00DA3CE0">
      <w:pPr>
        <w:shd w:val="clear" w:color="auto" w:fill="FFFFFF"/>
        <w:spacing w:after="0" w:line="240" w:lineRule="auto"/>
        <w:ind w:left="720"/>
        <w:jc w:val="both"/>
        <w:rPr>
          <w:rFonts w:ascii="Bookman Old Style" w:eastAsia="Times New Roman" w:hAnsi="Bookman Old Style" w:cs="Times New Roman"/>
          <w:color w:val="000000"/>
          <w:spacing w:val="-14"/>
          <w:kern w:val="0"/>
          <w:sz w:val="28"/>
          <w:szCs w:val="28"/>
          <w:lang w:val="el-GR"/>
          <w14:ligatures w14:val="none"/>
        </w:rPr>
      </w:pPr>
    </w:p>
    <w:p w14:paraId="1E8E1464" w14:textId="77777777" w:rsidR="00915EE1" w:rsidRDefault="00915EE1" w:rsidP="00A70D2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Τα ίδια κριτήρια επαναλήφθηκαν στις υποθέσεις </w:t>
      </w:r>
      <w:r w:rsidRPr="00915EE1">
        <w:rPr>
          <w:rFonts w:ascii="Bookman Old Style" w:hAnsi="Bookman Old Style"/>
          <w:b/>
          <w:bCs/>
          <w:i/>
          <w:iCs/>
          <w:sz w:val="28"/>
          <w:szCs w:val="28"/>
          <w:lang w:val="el-GR"/>
        </w:rPr>
        <w:t xml:space="preserve">Συνεργατική Κεντρική Τράπεζα Λτδ </w:t>
      </w:r>
      <w:r w:rsidRPr="00915EE1">
        <w:rPr>
          <w:rFonts w:ascii="Bookman Old Style" w:hAnsi="Bookman Old Style"/>
          <w:b/>
          <w:bCs/>
          <w:i/>
          <w:iCs/>
          <w:sz w:val="28"/>
          <w:szCs w:val="28"/>
        </w:rPr>
        <w:t>v</w:t>
      </w:r>
      <w:r w:rsidRPr="00915EE1">
        <w:rPr>
          <w:rFonts w:ascii="Bookman Old Style" w:hAnsi="Bookman Old Style"/>
          <w:b/>
          <w:bCs/>
          <w:i/>
          <w:iCs/>
          <w:sz w:val="28"/>
          <w:szCs w:val="28"/>
          <w:lang w:val="el-GR"/>
        </w:rPr>
        <w:t>. Του Πλοίου “</w:t>
      </w:r>
      <w:r w:rsidRPr="00915EE1">
        <w:rPr>
          <w:rFonts w:ascii="Bookman Old Style" w:hAnsi="Bookman Old Style"/>
          <w:b/>
          <w:bCs/>
          <w:i/>
          <w:iCs/>
          <w:sz w:val="28"/>
          <w:szCs w:val="28"/>
        </w:rPr>
        <w:t>Elegance</w:t>
      </w:r>
      <w:r w:rsidRPr="00915EE1">
        <w:rPr>
          <w:rFonts w:ascii="Bookman Old Style" w:hAnsi="Bookman Old Style"/>
          <w:b/>
          <w:bCs/>
          <w:i/>
          <w:iCs/>
          <w:sz w:val="28"/>
          <w:szCs w:val="28"/>
          <w:lang w:val="el-GR"/>
        </w:rPr>
        <w:t>” (2005) 1(Β) Α.Α.Δ. 981</w:t>
      </w:r>
      <w:r>
        <w:rPr>
          <w:rFonts w:ascii="Bookman Old Style" w:hAnsi="Bookman Old Style"/>
          <w:sz w:val="28"/>
          <w:szCs w:val="28"/>
          <w:lang w:val="el-GR"/>
        </w:rPr>
        <w:t xml:space="preserve"> και </w:t>
      </w:r>
      <w:r w:rsidRPr="00915EE1">
        <w:rPr>
          <w:rFonts w:ascii="Bookman Old Style" w:hAnsi="Bookman Old Style"/>
          <w:b/>
          <w:bCs/>
          <w:i/>
          <w:iCs/>
          <w:sz w:val="28"/>
          <w:szCs w:val="28"/>
        </w:rPr>
        <w:t>MD</w:t>
      </w:r>
      <w:r w:rsidRPr="00915EE1">
        <w:rPr>
          <w:rFonts w:ascii="Bookman Old Style" w:hAnsi="Bookman Old Style"/>
          <w:b/>
          <w:bCs/>
          <w:i/>
          <w:iCs/>
          <w:sz w:val="28"/>
          <w:szCs w:val="28"/>
          <w:lang w:val="el-GR"/>
        </w:rPr>
        <w:t xml:space="preserve"> </w:t>
      </w:r>
      <w:r w:rsidRPr="00915EE1">
        <w:rPr>
          <w:rFonts w:ascii="Bookman Old Style" w:hAnsi="Bookman Old Style"/>
          <w:b/>
          <w:bCs/>
          <w:i/>
          <w:iCs/>
          <w:sz w:val="28"/>
          <w:szCs w:val="28"/>
        </w:rPr>
        <w:t>Shipmanagement</w:t>
      </w:r>
      <w:r w:rsidRPr="00915EE1">
        <w:rPr>
          <w:rFonts w:ascii="Bookman Old Style" w:hAnsi="Bookman Old Style"/>
          <w:b/>
          <w:bCs/>
          <w:i/>
          <w:iCs/>
          <w:sz w:val="28"/>
          <w:szCs w:val="28"/>
          <w:lang w:val="el-GR"/>
        </w:rPr>
        <w:t xml:space="preserve"> </w:t>
      </w:r>
      <w:r w:rsidRPr="00915EE1">
        <w:rPr>
          <w:rFonts w:ascii="Bookman Old Style" w:hAnsi="Bookman Old Style"/>
          <w:b/>
          <w:bCs/>
          <w:i/>
          <w:iCs/>
          <w:sz w:val="28"/>
          <w:szCs w:val="28"/>
        </w:rPr>
        <w:t>Ltd</w:t>
      </w:r>
      <w:r w:rsidRPr="00915EE1">
        <w:rPr>
          <w:rFonts w:ascii="Bookman Old Style" w:hAnsi="Bookman Old Style"/>
          <w:b/>
          <w:bCs/>
          <w:i/>
          <w:iCs/>
          <w:sz w:val="28"/>
          <w:szCs w:val="28"/>
          <w:lang w:val="el-GR"/>
        </w:rPr>
        <w:t xml:space="preserve"> </w:t>
      </w:r>
      <w:r w:rsidRPr="00915EE1">
        <w:rPr>
          <w:rFonts w:ascii="Bookman Old Style" w:hAnsi="Bookman Old Style"/>
          <w:b/>
          <w:bCs/>
          <w:i/>
          <w:iCs/>
          <w:sz w:val="28"/>
          <w:szCs w:val="28"/>
        </w:rPr>
        <w:t>v</w:t>
      </w:r>
      <w:r w:rsidRPr="00915EE1">
        <w:rPr>
          <w:rFonts w:ascii="Bookman Old Style" w:hAnsi="Bookman Old Style"/>
          <w:b/>
          <w:bCs/>
          <w:i/>
          <w:iCs/>
          <w:sz w:val="28"/>
          <w:szCs w:val="28"/>
          <w:lang w:val="el-GR"/>
        </w:rPr>
        <w:t>. Του Πλοίου “</w:t>
      </w:r>
      <w:r w:rsidRPr="00915EE1">
        <w:rPr>
          <w:rFonts w:ascii="Bookman Old Style" w:hAnsi="Bookman Old Style"/>
          <w:b/>
          <w:bCs/>
          <w:i/>
          <w:iCs/>
          <w:sz w:val="28"/>
          <w:szCs w:val="28"/>
        </w:rPr>
        <w:t>Londa</w:t>
      </w:r>
      <w:r w:rsidRPr="00915EE1">
        <w:rPr>
          <w:rFonts w:ascii="Bookman Old Style" w:hAnsi="Bookman Old Style"/>
          <w:b/>
          <w:bCs/>
          <w:i/>
          <w:iCs/>
          <w:sz w:val="28"/>
          <w:szCs w:val="28"/>
          <w:lang w:val="el-GR"/>
        </w:rPr>
        <w:t>” κ.ά. (2001) 1(Β) Α.Α.Δ. 1469</w:t>
      </w:r>
      <w:r>
        <w:rPr>
          <w:rFonts w:ascii="Bookman Old Style" w:hAnsi="Bookman Old Style"/>
          <w:sz w:val="28"/>
          <w:szCs w:val="28"/>
          <w:lang w:val="el-GR"/>
        </w:rPr>
        <w:t xml:space="preserve">. </w:t>
      </w:r>
    </w:p>
    <w:p w14:paraId="33BF7485" w14:textId="3636927C" w:rsidR="00840F12" w:rsidRDefault="00915EE1" w:rsidP="00A70D28">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Κατά την εξέταση του ζητήματος, το πρωτόδικο Δικαστήριο αναφέρθηκε στους ισχυρισμούς της Εφεσίβλητης στην ένσταση της ότι η επίδικη συμφωνία υπεγράφη, η παράβαση της έλαβε χώρα και οποιαδήποτε μαρτυρία σχετικά με την αγωγή είναι διαθέσιμη, στην Κύπρο. Το πρωτόδικο Δικαστήριο προχώρησε </w:t>
      </w:r>
      <w:r w:rsidR="00A15717">
        <w:rPr>
          <w:rFonts w:ascii="Bookman Old Style" w:hAnsi="Bookman Old Style"/>
          <w:sz w:val="28"/>
          <w:szCs w:val="28"/>
          <w:lang w:val="el-GR"/>
        </w:rPr>
        <w:t>σ</w:t>
      </w:r>
      <w:r>
        <w:rPr>
          <w:rFonts w:ascii="Bookman Old Style" w:hAnsi="Bookman Old Style"/>
          <w:sz w:val="28"/>
          <w:szCs w:val="28"/>
          <w:lang w:val="el-GR"/>
        </w:rPr>
        <w:t xml:space="preserve">τη διαπίστωση ότι τα πιο πάνω παρέμειναν αναντίλεκτα εφόσον δεν αμφισβητήθηκαν είτε μέσω </w:t>
      </w:r>
      <w:proofErr w:type="spellStart"/>
      <w:r>
        <w:rPr>
          <w:rFonts w:ascii="Bookman Old Style" w:hAnsi="Bookman Old Style"/>
          <w:sz w:val="28"/>
          <w:szCs w:val="28"/>
          <w:lang w:val="el-GR"/>
        </w:rPr>
        <w:lastRenderedPageBreak/>
        <w:t>αντεξέτασης</w:t>
      </w:r>
      <w:proofErr w:type="spellEnd"/>
      <w:r w:rsidR="00543077">
        <w:rPr>
          <w:rFonts w:ascii="Bookman Old Style" w:hAnsi="Bookman Old Style"/>
          <w:sz w:val="28"/>
          <w:szCs w:val="28"/>
          <w:lang w:val="el-GR"/>
        </w:rPr>
        <w:t>,</w:t>
      </w:r>
      <w:r>
        <w:rPr>
          <w:rFonts w:ascii="Bookman Old Style" w:hAnsi="Bookman Old Style"/>
          <w:sz w:val="28"/>
          <w:szCs w:val="28"/>
          <w:lang w:val="el-GR"/>
        </w:rPr>
        <w:t xml:space="preserve"> είτε με συμπληρωματική ένορκη δήλωση και ότι δεν προβλήθηκε οποιοδήποτε στοιχείο από την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w:t>
      </w:r>
      <w:r w:rsidR="00A15717">
        <w:rPr>
          <w:rFonts w:ascii="Bookman Old Style" w:hAnsi="Bookman Old Style"/>
          <w:sz w:val="28"/>
          <w:szCs w:val="28"/>
          <w:lang w:val="el-GR"/>
        </w:rPr>
        <w:t>«</w:t>
      </w:r>
      <w:r w:rsidR="00A15717" w:rsidRPr="00A15717">
        <w:rPr>
          <w:rFonts w:ascii="Bookman Old Style" w:hAnsi="Bookman Old Style"/>
          <w:i/>
          <w:iCs/>
          <w:sz w:val="28"/>
          <w:szCs w:val="28"/>
          <w:lang w:val="el-GR"/>
        </w:rPr>
        <w:t>που έστω να υποδεικνύει ότι τα Δικαστήρια του Χονγκ Κονγκ αποτελούν τόπο δικαιοδοτικής ευκολίας και δεν έχει αποκαλυφθεί κανένα απολύτως στοιχείο σύνδεσης της υπόθεσης με τη δικαιοδοσία του αναφερόμενου αλλοδαπού Δικαστηρίου</w:t>
      </w:r>
      <w:r w:rsidR="00A15717">
        <w:rPr>
          <w:rFonts w:ascii="Bookman Old Style" w:hAnsi="Bookman Old Style"/>
          <w:sz w:val="28"/>
          <w:szCs w:val="28"/>
          <w:lang w:val="el-GR"/>
        </w:rPr>
        <w:t xml:space="preserve">». Αφού στάθμισε όλους τους ανωτέρω παράγοντες, τα γεγονότα της υπόθεσης σε συνάρτηση με το γεγονός της παρουσίας της </w:t>
      </w:r>
      <w:proofErr w:type="spellStart"/>
      <w:r w:rsidR="00A15717">
        <w:rPr>
          <w:rFonts w:ascii="Bookman Old Style" w:hAnsi="Bookman Old Style"/>
          <w:sz w:val="28"/>
          <w:szCs w:val="28"/>
          <w:lang w:val="el-GR"/>
        </w:rPr>
        <w:t>Εφεσείουσας</w:t>
      </w:r>
      <w:proofErr w:type="spellEnd"/>
      <w:r w:rsidR="00A15717">
        <w:rPr>
          <w:rFonts w:ascii="Bookman Old Style" w:hAnsi="Bookman Old Style"/>
          <w:sz w:val="28"/>
          <w:szCs w:val="28"/>
          <w:lang w:val="el-GR"/>
        </w:rPr>
        <w:t xml:space="preserve"> και του </w:t>
      </w:r>
      <w:proofErr w:type="spellStart"/>
      <w:r w:rsidR="00DC1909">
        <w:rPr>
          <w:rFonts w:ascii="Bookman Old Style" w:hAnsi="Bookman Old Style"/>
          <w:sz w:val="28"/>
          <w:szCs w:val="28"/>
          <w:lang w:val="el-GR"/>
        </w:rPr>
        <w:t>Εφεσείοντος</w:t>
      </w:r>
      <w:proofErr w:type="spellEnd"/>
      <w:r w:rsidR="00DC1909">
        <w:rPr>
          <w:rFonts w:ascii="Bookman Old Style" w:hAnsi="Bookman Old Style"/>
          <w:sz w:val="28"/>
          <w:szCs w:val="28"/>
          <w:lang w:val="el-GR"/>
        </w:rPr>
        <w:t xml:space="preserve">, </w:t>
      </w:r>
      <w:r w:rsidR="00512B65">
        <w:rPr>
          <w:rFonts w:ascii="Bookman Old Style" w:hAnsi="Bookman Old Style"/>
          <w:sz w:val="28"/>
          <w:szCs w:val="28"/>
          <w:lang w:val="el-GR"/>
        </w:rPr>
        <w:t>γ</w:t>
      </w:r>
      <w:r w:rsidR="00A15717">
        <w:rPr>
          <w:rFonts w:ascii="Bookman Old Style" w:hAnsi="Bookman Old Style"/>
          <w:sz w:val="28"/>
          <w:szCs w:val="28"/>
          <w:lang w:val="el-GR"/>
        </w:rPr>
        <w:t xml:space="preserve">ενικού </w:t>
      </w:r>
      <w:r w:rsidR="00512B65">
        <w:rPr>
          <w:rFonts w:ascii="Bookman Old Style" w:hAnsi="Bookman Old Style"/>
          <w:sz w:val="28"/>
          <w:szCs w:val="28"/>
          <w:lang w:val="el-GR"/>
        </w:rPr>
        <w:t>ε</w:t>
      </w:r>
      <w:r w:rsidR="00A15717">
        <w:rPr>
          <w:rFonts w:ascii="Bookman Old Style" w:hAnsi="Bookman Old Style"/>
          <w:sz w:val="28"/>
          <w:szCs w:val="28"/>
          <w:lang w:val="el-GR"/>
        </w:rPr>
        <w:t xml:space="preserve">κτελεστικού </w:t>
      </w:r>
      <w:r w:rsidR="00512B65">
        <w:rPr>
          <w:rFonts w:ascii="Bookman Old Style" w:hAnsi="Bookman Old Style"/>
          <w:sz w:val="28"/>
          <w:szCs w:val="28"/>
          <w:lang w:val="el-GR"/>
        </w:rPr>
        <w:t>δ</w:t>
      </w:r>
      <w:r w:rsidR="00A15717">
        <w:rPr>
          <w:rFonts w:ascii="Bookman Old Style" w:hAnsi="Bookman Old Style"/>
          <w:sz w:val="28"/>
          <w:szCs w:val="28"/>
          <w:lang w:val="el-GR"/>
        </w:rPr>
        <w:t xml:space="preserve">ιευθυντή </w:t>
      </w:r>
      <w:r w:rsidR="00DC1909">
        <w:rPr>
          <w:rFonts w:ascii="Bookman Old Style" w:hAnsi="Bookman Old Style"/>
          <w:sz w:val="28"/>
          <w:szCs w:val="28"/>
          <w:lang w:val="el-GR"/>
        </w:rPr>
        <w:t>της,</w:t>
      </w:r>
      <w:r w:rsidR="00A15717">
        <w:rPr>
          <w:rFonts w:ascii="Bookman Old Style" w:hAnsi="Bookman Old Style"/>
          <w:sz w:val="28"/>
          <w:szCs w:val="28"/>
          <w:lang w:val="el-GR"/>
        </w:rPr>
        <w:t xml:space="preserve"> στην Κύπρο, ο οποίος παρέλαβε τα σχετικά με τη συμφωνία τιμολόγια και άλλα έγγραφα τα οποία αποστέλλονταν στη διεύθυνση της </w:t>
      </w:r>
      <w:proofErr w:type="spellStart"/>
      <w:r w:rsidR="00A15717">
        <w:rPr>
          <w:rFonts w:ascii="Bookman Old Style" w:hAnsi="Bookman Old Style"/>
          <w:sz w:val="28"/>
          <w:szCs w:val="28"/>
          <w:lang w:val="el-GR"/>
        </w:rPr>
        <w:t>Εφεσείουσας</w:t>
      </w:r>
      <w:proofErr w:type="spellEnd"/>
      <w:r w:rsidR="00A15717">
        <w:rPr>
          <w:rFonts w:ascii="Bookman Old Style" w:hAnsi="Bookman Old Style"/>
          <w:sz w:val="28"/>
          <w:szCs w:val="28"/>
          <w:lang w:val="el-GR"/>
        </w:rPr>
        <w:t xml:space="preserve"> στην Κύπρο, το πρωτόδικο Δικαστήριο κατέληξε πως καταδείχθηκαν επαρκείς λόγοι που δικαιολογού</w:t>
      </w:r>
      <w:r w:rsidR="00543077">
        <w:rPr>
          <w:rFonts w:ascii="Bookman Old Style" w:hAnsi="Bookman Old Style"/>
          <w:sz w:val="28"/>
          <w:szCs w:val="28"/>
          <w:lang w:val="el-GR"/>
        </w:rPr>
        <w:t>σα</w:t>
      </w:r>
      <w:r w:rsidR="00A15717">
        <w:rPr>
          <w:rFonts w:ascii="Bookman Old Style" w:hAnsi="Bookman Old Style"/>
          <w:sz w:val="28"/>
          <w:szCs w:val="28"/>
          <w:lang w:val="el-GR"/>
        </w:rPr>
        <w:t xml:space="preserve">ν τη συνέχιση της διαδικασίας στην Κύπρο. </w:t>
      </w:r>
    </w:p>
    <w:p w14:paraId="61FFF96D" w14:textId="7DD2F4F3" w:rsidR="00B23CEB" w:rsidRDefault="00840F12" w:rsidP="00A70D28">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Θεωρούμε απολύτως δικαιολογημένη την ως άνω κατάληξη του πρωτόδικου Δικαστηρίου. </w:t>
      </w:r>
      <w:r w:rsidR="00D33428">
        <w:rPr>
          <w:rFonts w:ascii="Bookman Old Style" w:hAnsi="Bookman Old Style"/>
          <w:sz w:val="28"/>
          <w:szCs w:val="28"/>
          <w:lang w:val="el-GR"/>
        </w:rPr>
        <w:t xml:space="preserve">Το βάρος να </w:t>
      </w:r>
      <w:r w:rsidR="008F6862">
        <w:rPr>
          <w:rFonts w:ascii="Bookman Old Style" w:hAnsi="Bookman Old Style"/>
          <w:sz w:val="28"/>
          <w:szCs w:val="28"/>
          <w:lang w:val="el-GR"/>
        </w:rPr>
        <w:t>προβάλει ι</w:t>
      </w:r>
      <w:r w:rsidR="00D33428">
        <w:rPr>
          <w:rFonts w:ascii="Bookman Old Style" w:hAnsi="Bookman Old Style"/>
          <w:sz w:val="28"/>
          <w:szCs w:val="28"/>
          <w:lang w:val="el-GR"/>
        </w:rPr>
        <w:t>σχυρούς λόγους για τη μη εφαρμογή της αποκλειστικής ρήτρας δικαιοδοσίας βρισκόταν στους ώμους της Εφεσίβλητης η οποία παρουσίασε μαρτυρία που καταδείκνυε ότι τα Κυπριακά Δικαστήρια είναι πιο κατάλληλα να εκδικάσουν την επίδικη διαφορά μεταξύ των μερών</w:t>
      </w:r>
      <w:r w:rsidR="00CD689C">
        <w:rPr>
          <w:rFonts w:ascii="Bookman Old Style" w:hAnsi="Bookman Old Style"/>
          <w:sz w:val="28"/>
          <w:szCs w:val="28"/>
          <w:lang w:val="el-GR"/>
        </w:rPr>
        <w:t xml:space="preserve"> και παρέμεινε </w:t>
      </w:r>
      <w:r w:rsidR="00CD689C">
        <w:rPr>
          <w:rFonts w:ascii="Bookman Old Style" w:hAnsi="Bookman Old Style"/>
          <w:sz w:val="28"/>
          <w:szCs w:val="28"/>
          <w:lang w:val="el-GR"/>
        </w:rPr>
        <w:lastRenderedPageBreak/>
        <w:t>αναντίλεκτη</w:t>
      </w:r>
      <w:r w:rsidR="00D33428">
        <w:rPr>
          <w:rFonts w:ascii="Bookman Old Style" w:hAnsi="Bookman Old Style"/>
          <w:sz w:val="28"/>
          <w:szCs w:val="28"/>
          <w:lang w:val="el-GR"/>
        </w:rPr>
        <w:t>. Πράγματι αντικείμενο της αγωγής είναι η επίδικη συμφωνία</w:t>
      </w:r>
      <w:r w:rsidR="006C13A5">
        <w:rPr>
          <w:rFonts w:ascii="Bookman Old Style" w:hAnsi="Bookman Old Style"/>
          <w:sz w:val="28"/>
          <w:szCs w:val="28"/>
          <w:lang w:val="el-GR"/>
        </w:rPr>
        <w:t>, όπως εξηγείται και ανωτέρω</w:t>
      </w:r>
      <w:r w:rsidR="00D33428">
        <w:rPr>
          <w:rFonts w:ascii="Bookman Old Style" w:hAnsi="Bookman Old Style"/>
          <w:sz w:val="28"/>
          <w:szCs w:val="28"/>
          <w:lang w:val="el-GR"/>
        </w:rPr>
        <w:t xml:space="preserve">. </w:t>
      </w:r>
      <w:r w:rsidR="006C13A5">
        <w:rPr>
          <w:rFonts w:ascii="Bookman Old Style" w:hAnsi="Bookman Old Style"/>
          <w:sz w:val="28"/>
          <w:szCs w:val="28"/>
          <w:lang w:val="el-GR"/>
        </w:rPr>
        <w:t xml:space="preserve">Επιπλέον, σημειώνουμε </w:t>
      </w:r>
      <w:r w:rsidR="003030E5">
        <w:rPr>
          <w:rFonts w:ascii="Bookman Old Style" w:hAnsi="Bookman Old Style"/>
          <w:sz w:val="28"/>
          <w:szCs w:val="28"/>
          <w:lang w:val="el-GR"/>
        </w:rPr>
        <w:t xml:space="preserve">ότι </w:t>
      </w:r>
      <w:r w:rsidR="00C0596C">
        <w:rPr>
          <w:rFonts w:ascii="Bookman Old Style" w:hAnsi="Bookman Old Style"/>
          <w:sz w:val="28"/>
          <w:szCs w:val="28"/>
          <w:lang w:val="el-GR"/>
        </w:rPr>
        <w:t>οι υπόλοιπες βάσεις αγωγής</w:t>
      </w:r>
      <w:r w:rsidR="006C13A5">
        <w:rPr>
          <w:rFonts w:ascii="Bookman Old Style" w:hAnsi="Bookman Old Style"/>
          <w:sz w:val="28"/>
          <w:szCs w:val="28"/>
          <w:lang w:val="el-GR"/>
        </w:rPr>
        <w:t xml:space="preserve">, όπως δόλος, απάτη, ψευδείς παραστάσεις και παράβαση </w:t>
      </w:r>
      <w:r w:rsidR="00B23CEB">
        <w:rPr>
          <w:rFonts w:ascii="Bookman Old Style" w:hAnsi="Bookman Old Style"/>
          <w:sz w:val="28"/>
          <w:szCs w:val="28"/>
          <w:lang w:val="el-GR"/>
        </w:rPr>
        <w:t>νόμιμου</w:t>
      </w:r>
      <w:r w:rsidR="006C13A5">
        <w:rPr>
          <w:rFonts w:ascii="Bookman Old Style" w:hAnsi="Bookman Old Style"/>
          <w:sz w:val="28"/>
          <w:szCs w:val="28"/>
          <w:lang w:val="el-GR"/>
        </w:rPr>
        <w:t xml:space="preserve"> καθήκοντος, </w:t>
      </w:r>
      <w:r w:rsidR="00B23CEB">
        <w:rPr>
          <w:rFonts w:ascii="Bookman Old Style" w:hAnsi="Bookman Old Style"/>
          <w:sz w:val="28"/>
          <w:szCs w:val="28"/>
          <w:lang w:val="el-GR"/>
        </w:rPr>
        <w:t xml:space="preserve">δεν μπορεί να θεωρηθεί ότι ξεφεύγουν της </w:t>
      </w:r>
      <w:r w:rsidR="009E71E2">
        <w:rPr>
          <w:rFonts w:ascii="Bookman Old Style" w:hAnsi="Bookman Old Style"/>
          <w:sz w:val="28"/>
          <w:szCs w:val="28"/>
          <w:lang w:val="el-GR"/>
        </w:rPr>
        <w:t xml:space="preserve">πιο πάνω ρήτρας </w:t>
      </w:r>
      <w:r w:rsidR="00B23CEB">
        <w:rPr>
          <w:rFonts w:ascii="Bookman Old Style" w:hAnsi="Bookman Old Style"/>
          <w:sz w:val="28"/>
          <w:szCs w:val="28"/>
          <w:lang w:val="el-GR"/>
        </w:rPr>
        <w:t xml:space="preserve">εφόσον και αυτές συνδέονται και απορρέουν από την εν λόγω συμφωνία. Σχετική </w:t>
      </w:r>
      <w:r w:rsidR="004340EC">
        <w:rPr>
          <w:rFonts w:ascii="Bookman Old Style" w:hAnsi="Bookman Old Style"/>
          <w:sz w:val="28"/>
          <w:szCs w:val="28"/>
          <w:lang w:val="el-GR"/>
        </w:rPr>
        <w:t xml:space="preserve">επί τούτου </w:t>
      </w:r>
      <w:r w:rsidR="00B23CEB">
        <w:rPr>
          <w:rFonts w:ascii="Bookman Old Style" w:hAnsi="Bookman Old Style"/>
          <w:sz w:val="28"/>
          <w:szCs w:val="28"/>
          <w:lang w:val="el-GR"/>
        </w:rPr>
        <w:t xml:space="preserve">είναι η Αγγλική υπόθεση </w:t>
      </w:r>
      <w:r w:rsidR="00B23CEB" w:rsidRPr="00B23CEB">
        <w:rPr>
          <w:rFonts w:ascii="Bookman Old Style" w:hAnsi="Bookman Old Style"/>
          <w:b/>
          <w:bCs/>
          <w:i/>
          <w:iCs/>
          <w:sz w:val="28"/>
          <w:szCs w:val="28"/>
        </w:rPr>
        <w:t>Fiona</w:t>
      </w:r>
      <w:r w:rsidR="00B23CEB" w:rsidRPr="00B23CEB">
        <w:rPr>
          <w:rFonts w:ascii="Bookman Old Style" w:hAnsi="Bookman Old Style"/>
          <w:b/>
          <w:bCs/>
          <w:i/>
          <w:iCs/>
          <w:sz w:val="28"/>
          <w:szCs w:val="28"/>
          <w:lang w:val="el-GR"/>
        </w:rPr>
        <w:t xml:space="preserve"> </w:t>
      </w:r>
      <w:r w:rsidR="00B23CEB" w:rsidRPr="00B23CEB">
        <w:rPr>
          <w:rFonts w:ascii="Bookman Old Style" w:hAnsi="Bookman Old Style"/>
          <w:b/>
          <w:bCs/>
          <w:i/>
          <w:iCs/>
          <w:sz w:val="28"/>
          <w:szCs w:val="28"/>
        </w:rPr>
        <w:t>Trust</w:t>
      </w:r>
      <w:r w:rsidR="00B23CEB" w:rsidRPr="00B23CEB">
        <w:rPr>
          <w:rFonts w:ascii="Bookman Old Style" w:hAnsi="Bookman Old Style"/>
          <w:b/>
          <w:bCs/>
          <w:i/>
          <w:iCs/>
          <w:sz w:val="28"/>
          <w:szCs w:val="28"/>
          <w:lang w:val="el-GR"/>
        </w:rPr>
        <w:t xml:space="preserve"> &amp; </w:t>
      </w:r>
      <w:r w:rsidR="00B23CEB" w:rsidRPr="00B23CEB">
        <w:rPr>
          <w:rFonts w:ascii="Bookman Old Style" w:hAnsi="Bookman Old Style"/>
          <w:b/>
          <w:bCs/>
          <w:i/>
          <w:iCs/>
          <w:sz w:val="28"/>
          <w:szCs w:val="28"/>
        </w:rPr>
        <w:t>Holding</w:t>
      </w:r>
      <w:r w:rsidR="00B23CEB" w:rsidRPr="00B23CEB">
        <w:rPr>
          <w:rFonts w:ascii="Bookman Old Style" w:hAnsi="Bookman Old Style"/>
          <w:b/>
          <w:bCs/>
          <w:i/>
          <w:iCs/>
          <w:sz w:val="28"/>
          <w:szCs w:val="28"/>
          <w:lang w:val="el-GR"/>
        </w:rPr>
        <w:t xml:space="preserve"> </w:t>
      </w:r>
      <w:r w:rsidR="00B23CEB" w:rsidRPr="00B23CEB">
        <w:rPr>
          <w:rFonts w:ascii="Bookman Old Style" w:hAnsi="Bookman Old Style"/>
          <w:b/>
          <w:bCs/>
          <w:i/>
          <w:iCs/>
          <w:sz w:val="28"/>
          <w:szCs w:val="28"/>
        </w:rPr>
        <w:t>Corp</w:t>
      </w:r>
      <w:r w:rsidR="00B23CEB" w:rsidRPr="00B23CEB">
        <w:rPr>
          <w:rFonts w:ascii="Bookman Old Style" w:hAnsi="Bookman Old Style"/>
          <w:b/>
          <w:bCs/>
          <w:i/>
          <w:iCs/>
          <w:sz w:val="28"/>
          <w:szCs w:val="28"/>
          <w:lang w:val="el-GR"/>
        </w:rPr>
        <w:t xml:space="preserve"> </w:t>
      </w:r>
      <w:r w:rsidR="00B23CEB" w:rsidRPr="00B23CEB">
        <w:rPr>
          <w:rFonts w:ascii="Bookman Old Style" w:hAnsi="Bookman Old Style"/>
          <w:b/>
          <w:bCs/>
          <w:i/>
          <w:iCs/>
          <w:sz w:val="28"/>
          <w:szCs w:val="28"/>
        </w:rPr>
        <w:t>v</w:t>
      </w:r>
      <w:r w:rsidR="00B23CEB" w:rsidRPr="00B23CEB">
        <w:rPr>
          <w:rFonts w:ascii="Bookman Old Style" w:hAnsi="Bookman Old Style"/>
          <w:b/>
          <w:bCs/>
          <w:i/>
          <w:iCs/>
          <w:sz w:val="28"/>
          <w:szCs w:val="28"/>
          <w:lang w:val="el-GR"/>
        </w:rPr>
        <w:t xml:space="preserve">. </w:t>
      </w:r>
      <w:r w:rsidR="00B23CEB" w:rsidRPr="00B23CEB">
        <w:rPr>
          <w:rFonts w:ascii="Bookman Old Style" w:hAnsi="Bookman Old Style"/>
          <w:b/>
          <w:bCs/>
          <w:i/>
          <w:iCs/>
          <w:sz w:val="28"/>
          <w:szCs w:val="28"/>
        </w:rPr>
        <w:t>Privalov</w:t>
      </w:r>
      <w:r w:rsidR="00B23CEB" w:rsidRPr="00B23CEB">
        <w:rPr>
          <w:rFonts w:ascii="Bookman Old Style" w:hAnsi="Bookman Old Style"/>
          <w:b/>
          <w:bCs/>
          <w:i/>
          <w:iCs/>
          <w:sz w:val="28"/>
          <w:szCs w:val="28"/>
          <w:lang w:val="el-GR"/>
        </w:rPr>
        <w:t xml:space="preserve"> [2007] </w:t>
      </w:r>
      <w:r w:rsidR="00B23CEB" w:rsidRPr="00B23CEB">
        <w:rPr>
          <w:rFonts w:ascii="Bookman Old Style" w:hAnsi="Bookman Old Style"/>
          <w:b/>
          <w:bCs/>
          <w:i/>
          <w:iCs/>
          <w:sz w:val="28"/>
          <w:szCs w:val="28"/>
        </w:rPr>
        <w:t>UKHL</w:t>
      </w:r>
      <w:r w:rsidR="00B23CEB" w:rsidRPr="00B23CEB">
        <w:rPr>
          <w:rFonts w:ascii="Bookman Old Style" w:hAnsi="Bookman Old Style"/>
          <w:b/>
          <w:bCs/>
          <w:i/>
          <w:iCs/>
          <w:sz w:val="28"/>
          <w:szCs w:val="28"/>
          <w:lang w:val="el-GR"/>
        </w:rPr>
        <w:t xml:space="preserve"> 40</w:t>
      </w:r>
      <w:r w:rsidR="00B23CEB" w:rsidRPr="00B23CEB">
        <w:rPr>
          <w:rFonts w:ascii="Bookman Old Style" w:hAnsi="Bookman Old Style"/>
          <w:sz w:val="28"/>
          <w:szCs w:val="28"/>
          <w:lang w:val="el-GR"/>
        </w:rPr>
        <w:t xml:space="preserve">. </w:t>
      </w:r>
    </w:p>
    <w:p w14:paraId="4DADD0AA" w14:textId="3E3638D6" w:rsidR="005B2023" w:rsidRDefault="00B23CEB" w:rsidP="00A70D28">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Αναφορικά με το εφαρμοστέο δίκαιο, θεωρούμε </w:t>
      </w:r>
      <w:r w:rsidR="00441BBE">
        <w:rPr>
          <w:rFonts w:ascii="Bookman Old Style" w:hAnsi="Bookman Old Style"/>
          <w:sz w:val="28"/>
          <w:szCs w:val="28"/>
          <w:lang w:val="el-GR"/>
        </w:rPr>
        <w:t xml:space="preserve">ορθή τη διαπίστωση του πρωτόδικου Δικαστηρίου </w:t>
      </w:r>
      <w:r w:rsidR="00A97E97">
        <w:rPr>
          <w:rFonts w:ascii="Bookman Old Style" w:hAnsi="Bookman Old Style"/>
          <w:sz w:val="28"/>
          <w:szCs w:val="28"/>
          <w:lang w:val="el-GR"/>
        </w:rPr>
        <w:t xml:space="preserve">ότι τυγχάνει εφαρμογής το Κυπριακό δίκαιο, στη βάση </w:t>
      </w:r>
      <w:r w:rsidR="005B2023">
        <w:rPr>
          <w:rFonts w:ascii="Bookman Old Style" w:hAnsi="Bookman Old Style"/>
          <w:sz w:val="28"/>
          <w:szCs w:val="28"/>
          <w:lang w:val="el-GR"/>
        </w:rPr>
        <w:t xml:space="preserve">όμως </w:t>
      </w:r>
      <w:r w:rsidR="00A97E97">
        <w:rPr>
          <w:rFonts w:ascii="Bookman Old Style" w:hAnsi="Bookman Old Style"/>
          <w:sz w:val="28"/>
          <w:szCs w:val="28"/>
          <w:lang w:val="el-GR"/>
        </w:rPr>
        <w:t>των προνοιών του όρου 1</w:t>
      </w:r>
      <w:r w:rsidR="00E11E6C">
        <w:rPr>
          <w:rFonts w:ascii="Bookman Old Style" w:hAnsi="Bookman Old Style"/>
          <w:sz w:val="28"/>
          <w:szCs w:val="28"/>
          <w:lang w:val="el-GR"/>
        </w:rPr>
        <w:t>6</w:t>
      </w:r>
      <w:r w:rsidR="00A97E97">
        <w:rPr>
          <w:rFonts w:ascii="Bookman Old Style" w:hAnsi="Bookman Old Style"/>
          <w:sz w:val="28"/>
          <w:szCs w:val="28"/>
          <w:lang w:val="el-GR"/>
        </w:rPr>
        <w:t>. Η εξαίρεση στον όρο 1</w:t>
      </w:r>
      <w:r w:rsidR="00E11E6C">
        <w:rPr>
          <w:rFonts w:ascii="Bookman Old Style" w:hAnsi="Bookman Old Style"/>
          <w:sz w:val="28"/>
          <w:szCs w:val="28"/>
          <w:lang w:val="el-GR"/>
        </w:rPr>
        <w:t>6</w:t>
      </w:r>
      <w:r w:rsidR="00A97E97">
        <w:rPr>
          <w:rFonts w:ascii="Bookman Old Style" w:hAnsi="Bookman Old Style"/>
          <w:sz w:val="28"/>
          <w:szCs w:val="28"/>
          <w:lang w:val="el-GR"/>
        </w:rPr>
        <w:t xml:space="preserve"> από τις αλλοδαπές πρόνοιες </w:t>
      </w:r>
      <w:r w:rsidR="005F0057">
        <w:rPr>
          <w:rFonts w:ascii="Bookman Old Style" w:hAnsi="Bookman Old Style"/>
          <w:sz w:val="28"/>
          <w:szCs w:val="28"/>
          <w:lang w:val="el-GR"/>
        </w:rPr>
        <w:t xml:space="preserve">του ιδιωτικού διεθνούς δικαίου </w:t>
      </w:r>
      <w:r w:rsidR="00A97E97" w:rsidRPr="00A97E97">
        <w:rPr>
          <w:rFonts w:ascii="Bookman Old Style" w:hAnsi="Bookman Old Style"/>
          <w:sz w:val="28"/>
          <w:szCs w:val="28"/>
          <w:lang w:val="el-GR"/>
        </w:rPr>
        <w:t>(</w:t>
      </w:r>
      <w:r w:rsidR="00A97E97" w:rsidRPr="00A97E97">
        <w:rPr>
          <w:rFonts w:ascii="Bookman Old Style" w:hAnsi="Bookman Old Style"/>
          <w:i/>
          <w:iCs/>
          <w:sz w:val="28"/>
          <w:szCs w:val="28"/>
        </w:rPr>
        <w:t>conflict</w:t>
      </w:r>
      <w:r w:rsidR="00A97E97" w:rsidRPr="00A97E97">
        <w:rPr>
          <w:rFonts w:ascii="Bookman Old Style" w:hAnsi="Bookman Old Style"/>
          <w:i/>
          <w:iCs/>
          <w:sz w:val="28"/>
          <w:szCs w:val="28"/>
          <w:lang w:val="el-GR"/>
        </w:rPr>
        <w:t xml:space="preserve"> </w:t>
      </w:r>
      <w:r w:rsidR="00A97E97" w:rsidRPr="00A97E97">
        <w:rPr>
          <w:rFonts w:ascii="Bookman Old Style" w:hAnsi="Bookman Old Style"/>
          <w:i/>
          <w:iCs/>
          <w:sz w:val="28"/>
          <w:szCs w:val="28"/>
        </w:rPr>
        <w:t>of</w:t>
      </w:r>
      <w:r w:rsidR="00A97E97" w:rsidRPr="00A97E97">
        <w:rPr>
          <w:rFonts w:ascii="Bookman Old Style" w:hAnsi="Bookman Old Style"/>
          <w:i/>
          <w:iCs/>
          <w:sz w:val="28"/>
          <w:szCs w:val="28"/>
          <w:lang w:val="el-GR"/>
        </w:rPr>
        <w:t xml:space="preserve"> </w:t>
      </w:r>
      <w:r w:rsidR="00A97E97" w:rsidRPr="00A97E97">
        <w:rPr>
          <w:rFonts w:ascii="Bookman Old Style" w:hAnsi="Bookman Old Style"/>
          <w:i/>
          <w:iCs/>
          <w:sz w:val="28"/>
          <w:szCs w:val="28"/>
        </w:rPr>
        <w:t>laws</w:t>
      </w:r>
      <w:r w:rsidR="00A97E97" w:rsidRPr="00A97E97">
        <w:rPr>
          <w:rFonts w:ascii="Bookman Old Style" w:hAnsi="Bookman Old Style"/>
          <w:sz w:val="28"/>
          <w:szCs w:val="28"/>
          <w:lang w:val="el-GR"/>
        </w:rPr>
        <w:t xml:space="preserve">) </w:t>
      </w:r>
      <w:r w:rsidR="00014982">
        <w:rPr>
          <w:rFonts w:ascii="Bookman Old Style" w:hAnsi="Bookman Old Style"/>
          <w:sz w:val="28"/>
          <w:szCs w:val="28"/>
          <w:lang w:val="el-GR"/>
        </w:rPr>
        <w:t>σημαίνει ότι η όποια διαφορά κρίνεται με βάση τ</w:t>
      </w:r>
      <w:r w:rsidR="00DD7D48">
        <w:rPr>
          <w:rFonts w:ascii="Bookman Old Style" w:hAnsi="Bookman Old Style"/>
          <w:sz w:val="28"/>
          <w:szCs w:val="28"/>
          <w:lang w:val="el-GR"/>
        </w:rPr>
        <w:t>ι</w:t>
      </w:r>
      <w:r w:rsidR="00014982">
        <w:rPr>
          <w:rFonts w:ascii="Bookman Old Style" w:hAnsi="Bookman Old Style"/>
          <w:sz w:val="28"/>
          <w:szCs w:val="28"/>
          <w:lang w:val="el-GR"/>
        </w:rPr>
        <w:t xml:space="preserve">ς ημεδαπές πρόνοιες του ιδιωτικού διεθνούς δικαίου και άρα εφαρμόζεται το Κυπριακό δίκαιο. </w:t>
      </w:r>
    </w:p>
    <w:p w14:paraId="08BBF56A" w14:textId="32ED3034" w:rsidR="00E858EE" w:rsidRDefault="005B2023" w:rsidP="00F75878">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πρωτόδικο Δικαστήριο δεν παραγνώρισε ότι η Εφεσίβλητη είναι εταιρεία με έδρα το Χονγκ Κονγκ ούτε και θεώρησε ότι το βάρος απόδειξης της </w:t>
      </w:r>
      <w:proofErr w:type="spellStart"/>
      <w:r>
        <w:rPr>
          <w:rFonts w:ascii="Bookman Old Style" w:hAnsi="Bookman Old Style"/>
          <w:sz w:val="28"/>
          <w:szCs w:val="28"/>
          <w:lang w:val="el-GR"/>
        </w:rPr>
        <w:t>καταλληλότητας</w:t>
      </w:r>
      <w:proofErr w:type="spellEnd"/>
      <w:r>
        <w:rPr>
          <w:rFonts w:ascii="Bookman Old Style" w:hAnsi="Bookman Old Style"/>
          <w:sz w:val="28"/>
          <w:szCs w:val="28"/>
          <w:lang w:val="el-GR"/>
        </w:rPr>
        <w:t xml:space="preserve"> των Κυπριακών Δικαστηρίων βρισκόταν στους ώμους του </w:t>
      </w:r>
      <w:proofErr w:type="spellStart"/>
      <w:r>
        <w:rPr>
          <w:rFonts w:ascii="Bookman Old Style" w:hAnsi="Bookman Old Style"/>
          <w:sz w:val="28"/>
          <w:szCs w:val="28"/>
          <w:lang w:val="el-GR"/>
        </w:rPr>
        <w:t>Εφεσείοντος</w:t>
      </w:r>
      <w:proofErr w:type="spellEnd"/>
      <w:r w:rsidR="0029142E">
        <w:rPr>
          <w:rFonts w:ascii="Bookman Old Style" w:hAnsi="Bookman Old Style"/>
          <w:sz w:val="28"/>
          <w:szCs w:val="28"/>
          <w:lang w:val="el-GR"/>
        </w:rPr>
        <w:t>, ως η εισήγηση των Εφεσειόντων</w:t>
      </w:r>
      <w:r>
        <w:rPr>
          <w:rFonts w:ascii="Bookman Old Style" w:hAnsi="Bookman Old Style"/>
          <w:sz w:val="28"/>
          <w:szCs w:val="28"/>
          <w:lang w:val="el-GR"/>
        </w:rPr>
        <w:t xml:space="preserve">. Ως εκ </w:t>
      </w:r>
      <w:r>
        <w:rPr>
          <w:rFonts w:ascii="Bookman Old Style" w:hAnsi="Bookman Old Style"/>
          <w:sz w:val="28"/>
          <w:szCs w:val="28"/>
          <w:lang w:val="el-GR"/>
        </w:rPr>
        <w:lastRenderedPageBreak/>
        <w:t xml:space="preserve">τούτου θεωρούμε καθόλα ορθή την προσέγγιση επί τούτου και την κατάληξη του πρωτόδικου Δικαστηρίου για την απόρριψη του αιτητικού για αναστολή της διαδικασίας λόγω ρήτρας αλλοδαπής δικαιοδοσίας. </w:t>
      </w:r>
    </w:p>
    <w:p w14:paraId="00A44DA4" w14:textId="7C718619" w:rsidR="00915EE1" w:rsidRDefault="00E85D74" w:rsidP="00F75878">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Αποδίδεται επίσης σ</w:t>
      </w:r>
      <w:r w:rsidR="008E5067">
        <w:rPr>
          <w:rFonts w:ascii="Bookman Old Style" w:hAnsi="Bookman Old Style"/>
          <w:sz w:val="28"/>
          <w:szCs w:val="28"/>
          <w:lang w:val="el-GR"/>
        </w:rPr>
        <w:t xml:space="preserve">το πρωτόδικο Δικαστήριο </w:t>
      </w:r>
      <w:r>
        <w:rPr>
          <w:rFonts w:ascii="Bookman Old Style" w:hAnsi="Bookman Old Style"/>
          <w:sz w:val="28"/>
          <w:szCs w:val="28"/>
          <w:lang w:val="el-GR"/>
        </w:rPr>
        <w:t xml:space="preserve">πως λανθασμένα </w:t>
      </w:r>
      <w:r w:rsidR="008E5067">
        <w:rPr>
          <w:rFonts w:ascii="Bookman Old Style" w:hAnsi="Bookman Old Style"/>
          <w:sz w:val="28"/>
          <w:szCs w:val="28"/>
          <w:lang w:val="el-GR"/>
        </w:rPr>
        <w:t>θεώρησε ότι η επίδοση</w:t>
      </w:r>
      <w:r w:rsidR="00A45DFE">
        <w:rPr>
          <w:rFonts w:ascii="Bookman Old Style" w:hAnsi="Bookman Old Style"/>
          <w:sz w:val="28"/>
          <w:szCs w:val="28"/>
          <w:lang w:val="el-GR"/>
        </w:rPr>
        <w:t xml:space="preserve"> </w:t>
      </w:r>
      <w:r w:rsidR="008E5067">
        <w:rPr>
          <w:rFonts w:ascii="Bookman Old Style" w:hAnsi="Bookman Old Style"/>
          <w:sz w:val="28"/>
          <w:szCs w:val="28"/>
          <w:lang w:val="el-GR"/>
        </w:rPr>
        <w:t>στον Εφεσείοντα</w:t>
      </w:r>
      <w:r w:rsidR="00A45DFE">
        <w:rPr>
          <w:rFonts w:ascii="Bookman Old Style" w:hAnsi="Bookman Old Style"/>
          <w:sz w:val="28"/>
          <w:szCs w:val="28"/>
          <w:lang w:val="el-GR"/>
        </w:rPr>
        <w:t xml:space="preserve"> </w:t>
      </w:r>
      <w:r w:rsidR="008E5067">
        <w:rPr>
          <w:rFonts w:ascii="Bookman Old Style" w:hAnsi="Bookman Old Style"/>
          <w:sz w:val="28"/>
          <w:szCs w:val="28"/>
          <w:lang w:val="el-GR"/>
        </w:rPr>
        <w:t>με θυροκόλληση</w:t>
      </w:r>
      <w:r w:rsidR="00A45DFE">
        <w:rPr>
          <w:rFonts w:ascii="Bookman Old Style" w:hAnsi="Bookman Old Style"/>
          <w:sz w:val="28"/>
          <w:szCs w:val="28"/>
          <w:lang w:val="el-GR"/>
        </w:rPr>
        <w:t>, η οποία έγινε στις 18.10.2016,</w:t>
      </w:r>
      <w:r w:rsidR="004F1B31">
        <w:rPr>
          <w:rFonts w:ascii="Bookman Old Style" w:hAnsi="Bookman Old Style"/>
          <w:sz w:val="28"/>
          <w:szCs w:val="28"/>
          <w:lang w:val="el-GR"/>
        </w:rPr>
        <w:t xml:space="preserve"> </w:t>
      </w:r>
      <w:r w:rsidR="008E5067">
        <w:rPr>
          <w:rFonts w:ascii="Bookman Old Style" w:hAnsi="Bookman Old Style"/>
          <w:sz w:val="28"/>
          <w:szCs w:val="28"/>
          <w:lang w:val="el-GR"/>
        </w:rPr>
        <w:t xml:space="preserve">ήταν </w:t>
      </w:r>
      <w:r w:rsidR="00E11E6C">
        <w:rPr>
          <w:rFonts w:ascii="Bookman Old Style" w:hAnsi="Bookman Old Style"/>
          <w:sz w:val="28"/>
          <w:szCs w:val="28"/>
          <w:lang w:val="el-GR"/>
        </w:rPr>
        <w:t xml:space="preserve">κανονική </w:t>
      </w:r>
      <w:r w:rsidR="008E5067">
        <w:rPr>
          <w:rFonts w:ascii="Bookman Old Style" w:hAnsi="Bookman Old Style"/>
          <w:sz w:val="28"/>
          <w:szCs w:val="28"/>
          <w:lang w:val="el-GR"/>
        </w:rPr>
        <w:t xml:space="preserve">επίδοση. </w:t>
      </w:r>
      <w:r w:rsidR="00C84FD6">
        <w:rPr>
          <w:rFonts w:ascii="Bookman Old Style" w:hAnsi="Bookman Old Style"/>
          <w:sz w:val="28"/>
          <w:szCs w:val="28"/>
          <w:lang w:val="el-GR"/>
        </w:rPr>
        <w:t xml:space="preserve">Ειδικότερα αποτελεί εισήγηση του </w:t>
      </w:r>
      <w:proofErr w:type="spellStart"/>
      <w:r w:rsidR="00C84FD6">
        <w:rPr>
          <w:rFonts w:ascii="Bookman Old Style" w:hAnsi="Bookman Old Style"/>
          <w:sz w:val="28"/>
          <w:szCs w:val="28"/>
          <w:lang w:val="el-GR"/>
        </w:rPr>
        <w:t>Εφεσείοντος</w:t>
      </w:r>
      <w:proofErr w:type="spellEnd"/>
      <w:r w:rsidR="00C84FD6">
        <w:rPr>
          <w:rFonts w:ascii="Bookman Old Style" w:hAnsi="Bookman Old Style"/>
          <w:sz w:val="28"/>
          <w:szCs w:val="28"/>
          <w:lang w:val="el-GR"/>
        </w:rPr>
        <w:t xml:space="preserve"> ότι ο ίδιος ουδεμία σχέση έχει με</w:t>
      </w:r>
      <w:r w:rsidR="00B040CD">
        <w:rPr>
          <w:rFonts w:ascii="Bookman Old Style" w:hAnsi="Bookman Old Style"/>
          <w:sz w:val="28"/>
          <w:szCs w:val="28"/>
          <w:lang w:val="el-GR"/>
        </w:rPr>
        <w:t xml:space="preserve"> την εταιρεία </w:t>
      </w:r>
      <w:r w:rsidR="00B040CD">
        <w:rPr>
          <w:rFonts w:ascii="Bookman Old Style" w:hAnsi="Bookman Old Style"/>
          <w:sz w:val="28"/>
          <w:szCs w:val="28"/>
        </w:rPr>
        <w:t>M</w:t>
      </w:r>
      <w:r w:rsidR="00407582">
        <w:rPr>
          <w:rFonts w:ascii="Bookman Old Style" w:hAnsi="Bookman Old Style"/>
          <w:sz w:val="28"/>
          <w:szCs w:val="28"/>
          <w:lang w:val="en-GB"/>
        </w:rPr>
        <w:t>eta</w:t>
      </w:r>
      <w:r w:rsidR="00407582">
        <w:rPr>
          <w:rFonts w:ascii="Bookman Old Style" w:hAnsi="Bookman Old Style"/>
          <w:sz w:val="28"/>
          <w:szCs w:val="28"/>
        </w:rPr>
        <w:t>Q</w:t>
      </w:r>
      <w:r w:rsidR="00B040CD">
        <w:rPr>
          <w:rFonts w:ascii="Bookman Old Style" w:hAnsi="Bookman Old Style"/>
          <w:sz w:val="28"/>
          <w:szCs w:val="28"/>
        </w:rPr>
        <w:t>uotes</w:t>
      </w:r>
      <w:r w:rsidR="00B040CD" w:rsidRPr="00B040CD">
        <w:rPr>
          <w:rFonts w:ascii="Bookman Old Style" w:hAnsi="Bookman Old Style"/>
          <w:sz w:val="28"/>
          <w:szCs w:val="28"/>
          <w:lang w:val="el-GR"/>
        </w:rPr>
        <w:t xml:space="preserve"> </w:t>
      </w:r>
      <w:r w:rsidR="00B040CD">
        <w:rPr>
          <w:rFonts w:ascii="Bookman Old Style" w:hAnsi="Bookman Old Style"/>
          <w:sz w:val="28"/>
          <w:szCs w:val="28"/>
        </w:rPr>
        <w:t>Software</w:t>
      </w:r>
      <w:r w:rsidR="00B040CD" w:rsidRPr="00B040CD">
        <w:rPr>
          <w:rFonts w:ascii="Bookman Old Style" w:hAnsi="Bookman Old Style"/>
          <w:sz w:val="28"/>
          <w:szCs w:val="28"/>
          <w:lang w:val="el-GR"/>
        </w:rPr>
        <w:t xml:space="preserve"> </w:t>
      </w:r>
      <w:r w:rsidR="00B040CD">
        <w:rPr>
          <w:rFonts w:ascii="Bookman Old Style" w:hAnsi="Bookman Old Style"/>
          <w:sz w:val="28"/>
          <w:szCs w:val="28"/>
        </w:rPr>
        <w:t>Ltd</w:t>
      </w:r>
      <w:r w:rsidR="00B040CD" w:rsidRPr="00B040CD">
        <w:rPr>
          <w:rFonts w:ascii="Bookman Old Style" w:hAnsi="Bookman Old Style"/>
          <w:sz w:val="28"/>
          <w:szCs w:val="28"/>
          <w:lang w:val="el-GR"/>
        </w:rPr>
        <w:t xml:space="preserve"> </w:t>
      </w:r>
      <w:r w:rsidR="008F5AF2">
        <w:rPr>
          <w:rFonts w:ascii="Bookman Old Style" w:hAnsi="Bookman Old Style"/>
          <w:sz w:val="28"/>
          <w:szCs w:val="28"/>
          <w:lang w:val="el-GR"/>
        </w:rPr>
        <w:t>της</w:t>
      </w:r>
      <w:r w:rsidR="00B040CD">
        <w:rPr>
          <w:rFonts w:ascii="Bookman Old Style" w:hAnsi="Bookman Old Style"/>
          <w:sz w:val="28"/>
          <w:szCs w:val="28"/>
          <w:lang w:val="el-GR"/>
        </w:rPr>
        <w:t xml:space="preserve"> </w:t>
      </w:r>
      <w:r w:rsidR="00EF5667">
        <w:rPr>
          <w:rFonts w:ascii="Bookman Old Style" w:hAnsi="Bookman Old Style"/>
          <w:sz w:val="28"/>
          <w:szCs w:val="28"/>
          <w:lang w:val="el-GR"/>
        </w:rPr>
        <w:t xml:space="preserve">οποίας </w:t>
      </w:r>
      <w:r w:rsidR="008F5AF2">
        <w:rPr>
          <w:rFonts w:ascii="Bookman Old Style" w:hAnsi="Bookman Old Style"/>
          <w:sz w:val="28"/>
          <w:szCs w:val="28"/>
          <w:lang w:val="el-GR"/>
        </w:rPr>
        <w:t xml:space="preserve">η </w:t>
      </w:r>
      <w:r w:rsidR="00B040CD">
        <w:rPr>
          <w:rFonts w:ascii="Bookman Old Style" w:hAnsi="Bookman Old Style"/>
          <w:sz w:val="28"/>
          <w:szCs w:val="28"/>
          <w:lang w:val="el-GR"/>
        </w:rPr>
        <w:t xml:space="preserve">διεύθυνση </w:t>
      </w:r>
      <w:r w:rsidR="008F5AF2">
        <w:rPr>
          <w:rFonts w:ascii="Bookman Old Style" w:hAnsi="Bookman Old Style"/>
          <w:sz w:val="28"/>
          <w:szCs w:val="28"/>
          <w:lang w:val="el-GR"/>
        </w:rPr>
        <w:t xml:space="preserve">είναι </w:t>
      </w:r>
      <w:r w:rsidR="009E212E">
        <w:rPr>
          <w:rFonts w:ascii="Bookman Old Style" w:hAnsi="Bookman Old Style"/>
          <w:sz w:val="28"/>
          <w:szCs w:val="28"/>
          <w:lang w:val="el-GR"/>
        </w:rPr>
        <w:t>Ί</w:t>
      </w:r>
      <w:r w:rsidR="00B040CD">
        <w:rPr>
          <w:rFonts w:ascii="Bookman Old Style" w:hAnsi="Bookman Old Style"/>
          <w:sz w:val="28"/>
          <w:szCs w:val="28"/>
          <w:lang w:val="el-GR"/>
        </w:rPr>
        <w:t>ριδος 21, Μέσα Γειτονιά</w:t>
      </w:r>
      <w:r w:rsidR="00C84FD6">
        <w:rPr>
          <w:rFonts w:ascii="Bookman Old Style" w:hAnsi="Bookman Old Style"/>
          <w:sz w:val="28"/>
          <w:szCs w:val="28"/>
          <w:lang w:val="el-GR"/>
        </w:rPr>
        <w:t xml:space="preserve">, </w:t>
      </w:r>
      <w:r w:rsidR="0053086C">
        <w:rPr>
          <w:rFonts w:ascii="Bookman Old Style" w:hAnsi="Bookman Old Style"/>
          <w:sz w:val="28"/>
          <w:szCs w:val="28"/>
          <w:lang w:val="el-GR"/>
        </w:rPr>
        <w:t xml:space="preserve">Λεμεσός, </w:t>
      </w:r>
      <w:r w:rsidR="00C84FD6">
        <w:rPr>
          <w:rFonts w:ascii="Bookman Old Style" w:hAnsi="Bookman Old Style"/>
          <w:sz w:val="28"/>
          <w:szCs w:val="28"/>
          <w:lang w:val="el-GR"/>
        </w:rPr>
        <w:t xml:space="preserve">ότι ουδέποτε ήταν διευθυντής, μέτοχος ή </w:t>
      </w:r>
      <w:proofErr w:type="spellStart"/>
      <w:r w:rsidR="00C84FD6">
        <w:rPr>
          <w:rFonts w:ascii="Bookman Old Style" w:hAnsi="Bookman Old Style"/>
          <w:sz w:val="28"/>
          <w:szCs w:val="28"/>
          <w:lang w:val="el-GR"/>
        </w:rPr>
        <w:t>εργοδοτούμενος</w:t>
      </w:r>
      <w:proofErr w:type="spellEnd"/>
      <w:r w:rsidR="00C84FD6">
        <w:rPr>
          <w:rFonts w:ascii="Bookman Old Style" w:hAnsi="Bookman Old Style"/>
          <w:sz w:val="28"/>
          <w:szCs w:val="28"/>
          <w:lang w:val="el-GR"/>
        </w:rPr>
        <w:t xml:space="preserve"> της και ότι η αναζήτηση </w:t>
      </w:r>
      <w:r w:rsidR="00900EB7">
        <w:rPr>
          <w:rFonts w:ascii="Bookman Old Style" w:hAnsi="Bookman Old Style"/>
          <w:sz w:val="28"/>
          <w:szCs w:val="28"/>
          <w:lang w:val="el-GR"/>
        </w:rPr>
        <w:t xml:space="preserve">του </w:t>
      </w:r>
      <w:r w:rsidR="00C84FD6">
        <w:rPr>
          <w:rFonts w:ascii="Bookman Old Style" w:hAnsi="Bookman Old Style"/>
          <w:sz w:val="28"/>
          <w:szCs w:val="28"/>
          <w:lang w:val="el-GR"/>
        </w:rPr>
        <w:t>στα γραφεία της ήτα</w:t>
      </w:r>
      <w:r w:rsidR="005A6C0D">
        <w:rPr>
          <w:rFonts w:ascii="Bookman Old Style" w:hAnsi="Bookman Old Style"/>
          <w:sz w:val="28"/>
          <w:szCs w:val="28"/>
          <w:lang w:val="el-GR"/>
        </w:rPr>
        <w:t>ν</w:t>
      </w:r>
      <w:r w:rsidR="00C84FD6">
        <w:rPr>
          <w:rFonts w:ascii="Bookman Old Style" w:hAnsi="Bookman Old Style"/>
          <w:sz w:val="28"/>
          <w:szCs w:val="28"/>
          <w:lang w:val="el-GR"/>
        </w:rPr>
        <w:t xml:space="preserve"> αυθαίρετη. </w:t>
      </w:r>
    </w:p>
    <w:p w14:paraId="7C09C81B" w14:textId="7635812E" w:rsidR="00FC6E30" w:rsidRDefault="00FC6E30" w:rsidP="00F75878">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διάταγμα για υποκατάστατη επίδοση </w:t>
      </w:r>
      <w:r w:rsidR="005506CA">
        <w:rPr>
          <w:rFonts w:ascii="Bookman Old Style" w:hAnsi="Bookman Old Style"/>
          <w:sz w:val="28"/>
          <w:szCs w:val="28"/>
          <w:lang w:val="el-GR"/>
        </w:rPr>
        <w:t xml:space="preserve">στον Εφεσείοντα </w:t>
      </w:r>
      <w:r>
        <w:rPr>
          <w:rFonts w:ascii="Bookman Old Style" w:hAnsi="Bookman Old Style"/>
          <w:sz w:val="28"/>
          <w:szCs w:val="28"/>
          <w:lang w:val="el-GR"/>
        </w:rPr>
        <w:t xml:space="preserve">επέτρεπε </w:t>
      </w:r>
      <w:r w:rsidR="00204464">
        <w:rPr>
          <w:rFonts w:ascii="Bookman Old Style" w:hAnsi="Bookman Old Style"/>
          <w:sz w:val="28"/>
          <w:szCs w:val="28"/>
          <w:lang w:val="el-GR"/>
        </w:rPr>
        <w:t xml:space="preserve">την επίδοση με τον πιο πάνω τρόπο </w:t>
      </w:r>
      <w:r>
        <w:rPr>
          <w:rFonts w:ascii="Bookman Old Style" w:hAnsi="Bookman Old Style"/>
          <w:sz w:val="28"/>
          <w:szCs w:val="28"/>
          <w:lang w:val="el-GR"/>
        </w:rPr>
        <w:t xml:space="preserve">και </w:t>
      </w:r>
      <w:r w:rsidR="00204464">
        <w:rPr>
          <w:rFonts w:ascii="Bookman Old Style" w:hAnsi="Bookman Old Style"/>
          <w:sz w:val="28"/>
          <w:szCs w:val="28"/>
          <w:lang w:val="el-GR"/>
        </w:rPr>
        <w:t>με θυροκόλληση σ</w:t>
      </w:r>
      <w:r>
        <w:rPr>
          <w:rFonts w:ascii="Bookman Old Style" w:hAnsi="Bookman Old Style"/>
          <w:sz w:val="28"/>
          <w:szCs w:val="28"/>
          <w:lang w:val="el-GR"/>
        </w:rPr>
        <w:t>τη</w:t>
      </w:r>
      <w:r w:rsidR="00204464">
        <w:rPr>
          <w:rFonts w:ascii="Bookman Old Style" w:hAnsi="Bookman Old Style"/>
          <w:sz w:val="28"/>
          <w:szCs w:val="28"/>
          <w:lang w:val="el-GR"/>
        </w:rPr>
        <w:t>ν</w:t>
      </w:r>
      <w:r>
        <w:rPr>
          <w:rFonts w:ascii="Bookman Old Style" w:hAnsi="Bookman Old Style"/>
          <w:sz w:val="28"/>
          <w:szCs w:val="28"/>
          <w:lang w:val="el-GR"/>
        </w:rPr>
        <w:t xml:space="preserve"> οικία διαμονής του στην οδό Αθηνών </w:t>
      </w:r>
      <w:r w:rsidR="00523B1B">
        <w:rPr>
          <w:rFonts w:ascii="Bookman Old Style" w:hAnsi="Bookman Old Style"/>
          <w:sz w:val="28"/>
          <w:szCs w:val="28"/>
          <w:lang w:val="el-GR"/>
        </w:rPr>
        <w:t>[   ]</w:t>
      </w:r>
      <w:r>
        <w:rPr>
          <w:rFonts w:ascii="Bookman Old Style" w:hAnsi="Bookman Old Style"/>
          <w:sz w:val="28"/>
          <w:szCs w:val="28"/>
          <w:lang w:val="el-GR"/>
        </w:rPr>
        <w:t xml:space="preserve">, </w:t>
      </w:r>
      <w:proofErr w:type="spellStart"/>
      <w:r>
        <w:rPr>
          <w:rFonts w:ascii="Bookman Old Style" w:hAnsi="Bookman Old Style"/>
          <w:sz w:val="28"/>
          <w:szCs w:val="28"/>
          <w:lang w:val="el-GR"/>
        </w:rPr>
        <w:t>Φοινικάρια</w:t>
      </w:r>
      <w:proofErr w:type="spellEnd"/>
      <w:r w:rsidR="00183326">
        <w:rPr>
          <w:rFonts w:ascii="Bookman Old Style" w:hAnsi="Bookman Old Style"/>
          <w:sz w:val="28"/>
          <w:szCs w:val="28"/>
          <w:lang w:val="el-GR"/>
        </w:rPr>
        <w:t xml:space="preserve"> </w:t>
      </w:r>
      <w:r>
        <w:rPr>
          <w:rFonts w:ascii="Bookman Old Style" w:hAnsi="Bookman Old Style"/>
          <w:sz w:val="28"/>
          <w:szCs w:val="28"/>
          <w:lang w:val="el-GR"/>
        </w:rPr>
        <w:t xml:space="preserve">4530, Λεμεσός. </w:t>
      </w:r>
    </w:p>
    <w:p w14:paraId="706F38A0" w14:textId="1A73B928" w:rsidR="00ED4560" w:rsidRPr="00FC6E30" w:rsidRDefault="00791B8F" w:rsidP="00F75878">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w:t>
      </w:r>
      <w:r w:rsidR="0037613E">
        <w:rPr>
          <w:rFonts w:ascii="Bookman Old Style" w:hAnsi="Bookman Old Style"/>
          <w:sz w:val="28"/>
          <w:szCs w:val="28"/>
          <w:lang w:val="el-GR"/>
        </w:rPr>
        <w:t>αίτηση για υποκατάστατη επίδοση</w:t>
      </w:r>
      <w:r>
        <w:rPr>
          <w:rFonts w:ascii="Bookman Old Style" w:hAnsi="Bookman Old Style"/>
          <w:sz w:val="28"/>
          <w:szCs w:val="28"/>
          <w:lang w:val="el-GR"/>
        </w:rPr>
        <w:t xml:space="preserve"> στηριζόταν, μεταξύ άλλων, στη </w:t>
      </w:r>
      <w:r w:rsidRPr="00791B8F">
        <w:rPr>
          <w:rFonts w:ascii="Bookman Old Style" w:hAnsi="Bookman Old Style"/>
          <w:b/>
          <w:bCs/>
          <w:i/>
          <w:iCs/>
          <w:sz w:val="28"/>
          <w:szCs w:val="28"/>
          <w:lang w:val="el-GR"/>
        </w:rPr>
        <w:t>Δ.5 θ.7</w:t>
      </w:r>
      <w:r w:rsidR="00D73F77">
        <w:rPr>
          <w:rFonts w:ascii="Bookman Old Style" w:hAnsi="Bookman Old Style"/>
          <w:b/>
          <w:bCs/>
          <w:i/>
          <w:iCs/>
          <w:sz w:val="28"/>
          <w:szCs w:val="28"/>
          <w:lang w:val="el-GR"/>
        </w:rPr>
        <w:t xml:space="preserve"> </w:t>
      </w:r>
      <w:r w:rsidR="00D73F77" w:rsidRPr="0053086C">
        <w:rPr>
          <w:rFonts w:ascii="Bookman Old Style" w:hAnsi="Bookman Old Style"/>
          <w:sz w:val="28"/>
          <w:szCs w:val="28"/>
          <w:lang w:val="el-GR"/>
        </w:rPr>
        <w:t>των</w:t>
      </w:r>
      <w:r w:rsidR="00D73F77">
        <w:rPr>
          <w:rFonts w:ascii="Bookman Old Style" w:hAnsi="Bookman Old Style"/>
          <w:b/>
          <w:bCs/>
          <w:i/>
          <w:iCs/>
          <w:sz w:val="28"/>
          <w:szCs w:val="28"/>
          <w:lang w:val="el-GR"/>
        </w:rPr>
        <w:t xml:space="preserve"> Θεσμών Πολιτικής Δικονομίας</w:t>
      </w:r>
      <w:r w:rsidR="00B11D33">
        <w:rPr>
          <w:rFonts w:ascii="Bookman Old Style" w:hAnsi="Bookman Old Style"/>
          <w:sz w:val="28"/>
          <w:szCs w:val="28"/>
          <w:lang w:val="el-GR"/>
        </w:rPr>
        <w:t xml:space="preserve"> η οποία διέπει το ζήτημα της επίδοσης σε νομικό πρόσωπο</w:t>
      </w:r>
      <w:r>
        <w:rPr>
          <w:rFonts w:ascii="Bookman Old Style" w:hAnsi="Bookman Old Style"/>
          <w:sz w:val="28"/>
          <w:szCs w:val="28"/>
          <w:lang w:val="el-GR"/>
        </w:rPr>
        <w:t>.</w:t>
      </w:r>
      <w:r w:rsidR="0037613E">
        <w:rPr>
          <w:rFonts w:ascii="Bookman Old Style" w:hAnsi="Bookman Old Style"/>
          <w:sz w:val="28"/>
          <w:szCs w:val="28"/>
          <w:lang w:val="el-GR"/>
        </w:rPr>
        <w:t xml:space="preserve"> </w:t>
      </w:r>
      <w:r>
        <w:rPr>
          <w:rFonts w:ascii="Bookman Old Style" w:hAnsi="Bookman Old Style"/>
          <w:sz w:val="28"/>
          <w:szCs w:val="28"/>
          <w:lang w:val="el-GR"/>
        </w:rPr>
        <w:t xml:space="preserve">Στα πλαίσια αυτής, </w:t>
      </w:r>
      <w:r w:rsidR="0037613E">
        <w:rPr>
          <w:rFonts w:ascii="Bookman Old Style" w:hAnsi="Bookman Old Style"/>
          <w:sz w:val="28"/>
          <w:szCs w:val="28"/>
          <w:lang w:val="el-GR"/>
        </w:rPr>
        <w:t xml:space="preserve">είχε τεθεί ενώπιον του πρωτόδικου Δικαστηρίου αντίγραφο της συμφωνίας </w:t>
      </w:r>
      <w:r w:rsidR="00430C03">
        <w:rPr>
          <w:rFonts w:ascii="Bookman Old Style" w:hAnsi="Bookman Old Style"/>
          <w:sz w:val="28"/>
          <w:szCs w:val="28"/>
          <w:lang w:val="el-GR"/>
        </w:rPr>
        <w:t xml:space="preserve">η οποία υπεγράφη από τον Εφεσείοντα ως αξιωματούχο και ή εκτελεστικό </w:t>
      </w:r>
      <w:r w:rsidR="00430C03">
        <w:rPr>
          <w:rFonts w:ascii="Bookman Old Style" w:hAnsi="Bookman Old Style"/>
          <w:sz w:val="28"/>
          <w:szCs w:val="28"/>
          <w:lang w:val="el-GR"/>
        </w:rPr>
        <w:lastRenderedPageBreak/>
        <w:t xml:space="preserve">διευθυντή της και </w:t>
      </w:r>
      <w:r w:rsidR="0037613E">
        <w:rPr>
          <w:rFonts w:ascii="Bookman Old Style" w:hAnsi="Bookman Old Style"/>
          <w:sz w:val="28"/>
          <w:szCs w:val="28"/>
          <w:lang w:val="el-GR"/>
        </w:rPr>
        <w:t xml:space="preserve">στην οποία αναφέρεται ρητά ότι η </w:t>
      </w:r>
      <w:proofErr w:type="spellStart"/>
      <w:r w:rsidR="0037613E">
        <w:rPr>
          <w:rFonts w:ascii="Bookman Old Style" w:hAnsi="Bookman Old Style"/>
          <w:sz w:val="28"/>
          <w:szCs w:val="28"/>
          <w:lang w:val="el-GR"/>
        </w:rPr>
        <w:t>Εφεσείουσα</w:t>
      </w:r>
      <w:proofErr w:type="spellEnd"/>
      <w:r w:rsidR="0037613E">
        <w:rPr>
          <w:rFonts w:ascii="Bookman Old Style" w:hAnsi="Bookman Old Style"/>
          <w:sz w:val="28"/>
          <w:szCs w:val="28"/>
          <w:lang w:val="el-GR"/>
        </w:rPr>
        <w:t xml:space="preserve"> είναι Κυπριακή εταιρεία</w:t>
      </w:r>
      <w:r w:rsidR="00430C03">
        <w:rPr>
          <w:rFonts w:ascii="Bookman Old Style" w:hAnsi="Bookman Old Style"/>
          <w:sz w:val="28"/>
          <w:szCs w:val="28"/>
          <w:lang w:val="el-GR"/>
        </w:rPr>
        <w:t xml:space="preserve">. </w:t>
      </w:r>
      <w:r w:rsidR="0037613E">
        <w:rPr>
          <w:rFonts w:ascii="Bookman Old Style" w:hAnsi="Bookman Old Style"/>
          <w:sz w:val="28"/>
          <w:szCs w:val="28"/>
          <w:lang w:val="el-GR"/>
        </w:rPr>
        <w:t>Παρουσιάστηκε επίσης</w:t>
      </w:r>
      <w:r w:rsidR="00F039C3">
        <w:rPr>
          <w:rFonts w:ascii="Bookman Old Style" w:hAnsi="Bookman Old Style"/>
          <w:sz w:val="28"/>
          <w:szCs w:val="28"/>
          <w:lang w:val="el-GR"/>
        </w:rPr>
        <w:t xml:space="preserve"> ηλεκτρονική έρευνα </w:t>
      </w:r>
      <w:r w:rsidR="00580EC2">
        <w:rPr>
          <w:rFonts w:ascii="Bookman Old Style" w:hAnsi="Bookman Old Style"/>
          <w:sz w:val="28"/>
          <w:szCs w:val="28"/>
          <w:lang w:val="el-GR"/>
        </w:rPr>
        <w:t>στον</w:t>
      </w:r>
      <w:r w:rsidR="00F039C3">
        <w:rPr>
          <w:rFonts w:ascii="Bookman Old Style" w:hAnsi="Bookman Old Style"/>
          <w:sz w:val="28"/>
          <w:szCs w:val="28"/>
          <w:lang w:val="el-GR"/>
        </w:rPr>
        <w:t xml:space="preserve"> </w:t>
      </w:r>
      <w:r w:rsidR="00580EC2">
        <w:rPr>
          <w:rFonts w:ascii="Bookman Old Style" w:hAnsi="Bookman Old Style"/>
          <w:sz w:val="28"/>
          <w:szCs w:val="28"/>
          <w:lang w:val="el-GR"/>
        </w:rPr>
        <w:t>Έφορο</w:t>
      </w:r>
      <w:r w:rsidR="00F039C3">
        <w:rPr>
          <w:rFonts w:ascii="Bookman Old Style" w:hAnsi="Bookman Old Style"/>
          <w:sz w:val="28"/>
          <w:szCs w:val="28"/>
          <w:lang w:val="el-GR"/>
        </w:rPr>
        <w:t xml:space="preserve"> Εταιρειών, στην οποία ο </w:t>
      </w:r>
      <w:proofErr w:type="spellStart"/>
      <w:r w:rsidR="00F039C3">
        <w:rPr>
          <w:rFonts w:ascii="Bookman Old Style" w:hAnsi="Bookman Old Style"/>
          <w:sz w:val="28"/>
          <w:szCs w:val="28"/>
          <w:lang w:val="el-GR"/>
        </w:rPr>
        <w:t>Εφεσείων</w:t>
      </w:r>
      <w:proofErr w:type="spellEnd"/>
      <w:r w:rsidR="00F039C3">
        <w:rPr>
          <w:rFonts w:ascii="Bookman Old Style" w:hAnsi="Bookman Old Style"/>
          <w:sz w:val="28"/>
          <w:szCs w:val="28"/>
          <w:lang w:val="el-GR"/>
        </w:rPr>
        <w:t xml:space="preserve"> παρουσιάζεται ως διευθυντής της </w:t>
      </w:r>
      <w:r w:rsidR="00FA312F">
        <w:rPr>
          <w:rFonts w:ascii="Bookman Old Style" w:hAnsi="Bookman Old Style"/>
          <w:sz w:val="28"/>
          <w:szCs w:val="28"/>
          <w:lang w:val="el-GR"/>
        </w:rPr>
        <w:t xml:space="preserve">εταιρείας </w:t>
      </w:r>
      <w:proofErr w:type="spellStart"/>
      <w:r w:rsidR="00FA312F">
        <w:rPr>
          <w:rFonts w:ascii="Bookman Old Style" w:hAnsi="Bookman Old Style"/>
          <w:sz w:val="28"/>
          <w:szCs w:val="28"/>
          <w:lang w:val="en-GB"/>
        </w:rPr>
        <w:t>Me</w:t>
      </w:r>
      <w:r w:rsidR="006C5219">
        <w:rPr>
          <w:rFonts w:ascii="Bookman Old Style" w:hAnsi="Bookman Old Style"/>
          <w:sz w:val="28"/>
          <w:szCs w:val="28"/>
          <w:lang w:val="en-GB"/>
        </w:rPr>
        <w:t>t</w:t>
      </w:r>
      <w:r w:rsidR="00FA312F">
        <w:rPr>
          <w:rFonts w:ascii="Bookman Old Style" w:hAnsi="Bookman Old Style"/>
          <w:sz w:val="28"/>
          <w:szCs w:val="28"/>
          <w:lang w:val="en-GB"/>
        </w:rPr>
        <w:t>aQuotes</w:t>
      </w:r>
      <w:proofErr w:type="spellEnd"/>
      <w:r w:rsidR="00FA312F" w:rsidRPr="00FA312F">
        <w:rPr>
          <w:rFonts w:ascii="Bookman Old Style" w:hAnsi="Bookman Old Style"/>
          <w:sz w:val="28"/>
          <w:szCs w:val="28"/>
          <w:lang w:val="el-GR"/>
        </w:rPr>
        <w:t xml:space="preserve"> </w:t>
      </w:r>
      <w:r w:rsidR="00FA312F">
        <w:rPr>
          <w:rFonts w:ascii="Bookman Old Style" w:hAnsi="Bookman Old Style"/>
          <w:sz w:val="28"/>
          <w:szCs w:val="28"/>
          <w:lang w:val="en-GB"/>
        </w:rPr>
        <w:t>Ltd</w:t>
      </w:r>
      <w:r w:rsidR="00FA312F" w:rsidRPr="00FA312F">
        <w:rPr>
          <w:rFonts w:ascii="Bookman Old Style" w:hAnsi="Bookman Old Style"/>
          <w:sz w:val="28"/>
          <w:szCs w:val="28"/>
          <w:lang w:val="el-GR"/>
        </w:rPr>
        <w:t xml:space="preserve"> </w:t>
      </w:r>
      <w:r w:rsidR="00F039C3">
        <w:rPr>
          <w:rFonts w:ascii="Bookman Old Style" w:hAnsi="Bookman Old Style"/>
          <w:sz w:val="28"/>
          <w:szCs w:val="28"/>
          <w:lang w:val="el-GR"/>
        </w:rPr>
        <w:t xml:space="preserve">με διεύθυνση διαμονής του την οδό Αθηνών, </w:t>
      </w:r>
      <w:proofErr w:type="spellStart"/>
      <w:r w:rsidR="00F039C3">
        <w:rPr>
          <w:rFonts w:ascii="Bookman Old Style" w:hAnsi="Bookman Old Style"/>
          <w:sz w:val="28"/>
          <w:szCs w:val="28"/>
          <w:lang w:val="el-GR"/>
        </w:rPr>
        <w:t>Φοινικάρια</w:t>
      </w:r>
      <w:proofErr w:type="spellEnd"/>
      <w:r w:rsidR="00F039C3">
        <w:rPr>
          <w:rFonts w:ascii="Bookman Old Style" w:hAnsi="Bookman Old Style"/>
          <w:sz w:val="28"/>
          <w:szCs w:val="28"/>
          <w:lang w:val="el-GR"/>
        </w:rPr>
        <w:t xml:space="preserve"> 4530, Λεμεσός</w:t>
      </w:r>
      <w:r w:rsidR="00ED4560">
        <w:rPr>
          <w:rFonts w:ascii="Bookman Old Style" w:hAnsi="Bookman Old Style"/>
          <w:sz w:val="28"/>
          <w:szCs w:val="28"/>
          <w:lang w:val="el-GR"/>
        </w:rPr>
        <w:t>.</w:t>
      </w:r>
    </w:p>
    <w:p w14:paraId="075FA269" w14:textId="000B3269" w:rsidR="00750582" w:rsidRDefault="00750582" w:rsidP="00F75878">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Το πρωτόδικο Δικαστήριο προέβη σε μια ενδελεχή εξέταση όλων των εν λόγω ζητημάτων τα οποία ηγέρθη</w:t>
      </w:r>
      <w:r w:rsidR="004545A0">
        <w:rPr>
          <w:rFonts w:ascii="Bookman Old Style" w:hAnsi="Bookman Old Style"/>
          <w:sz w:val="28"/>
          <w:szCs w:val="28"/>
          <w:lang w:val="el-GR"/>
        </w:rPr>
        <w:t>σ</w:t>
      </w:r>
      <w:r>
        <w:rPr>
          <w:rFonts w:ascii="Bookman Old Style" w:hAnsi="Bookman Old Style"/>
          <w:sz w:val="28"/>
          <w:szCs w:val="28"/>
          <w:lang w:val="el-GR"/>
        </w:rPr>
        <w:t xml:space="preserve">αν στην αίτηση του </w:t>
      </w:r>
      <w:proofErr w:type="spellStart"/>
      <w:r>
        <w:rPr>
          <w:rFonts w:ascii="Bookman Old Style" w:hAnsi="Bookman Old Style"/>
          <w:sz w:val="28"/>
          <w:szCs w:val="28"/>
          <w:lang w:val="el-GR"/>
        </w:rPr>
        <w:t>Εφεσείοντ</w:t>
      </w:r>
      <w:r w:rsidR="00DC1FFA">
        <w:rPr>
          <w:rFonts w:ascii="Bookman Old Style" w:hAnsi="Bookman Old Style"/>
          <w:sz w:val="28"/>
          <w:szCs w:val="28"/>
          <w:lang w:val="el-GR"/>
        </w:rPr>
        <w:t>ος</w:t>
      </w:r>
      <w:proofErr w:type="spellEnd"/>
      <w:r>
        <w:rPr>
          <w:rFonts w:ascii="Bookman Old Style" w:hAnsi="Bookman Old Style"/>
          <w:sz w:val="28"/>
          <w:szCs w:val="28"/>
          <w:lang w:val="el-GR"/>
        </w:rPr>
        <w:t xml:space="preserve"> για παραμερισμό του διατάγματος </w:t>
      </w:r>
      <w:r w:rsidR="0062409A">
        <w:rPr>
          <w:rFonts w:ascii="Bookman Old Style" w:hAnsi="Bookman Old Style"/>
          <w:sz w:val="28"/>
          <w:szCs w:val="28"/>
          <w:lang w:val="el-GR"/>
        </w:rPr>
        <w:t xml:space="preserve">υποκατάστατης επίδοσης </w:t>
      </w:r>
      <w:r>
        <w:rPr>
          <w:rFonts w:ascii="Bookman Old Style" w:hAnsi="Bookman Old Style"/>
          <w:sz w:val="28"/>
          <w:szCs w:val="28"/>
          <w:lang w:val="el-GR"/>
        </w:rPr>
        <w:t xml:space="preserve">και της επίδοσης. </w:t>
      </w:r>
      <w:proofErr w:type="spellStart"/>
      <w:r w:rsidR="005C45DF">
        <w:rPr>
          <w:rFonts w:ascii="Bookman Old Style" w:hAnsi="Bookman Old Style"/>
          <w:sz w:val="28"/>
          <w:szCs w:val="28"/>
          <w:lang w:val="el-GR"/>
        </w:rPr>
        <w:t>Εξού</w:t>
      </w:r>
      <w:proofErr w:type="spellEnd"/>
      <w:r w:rsidR="005C45DF">
        <w:rPr>
          <w:rFonts w:ascii="Bookman Old Style" w:hAnsi="Bookman Old Style"/>
          <w:sz w:val="28"/>
          <w:szCs w:val="28"/>
          <w:lang w:val="el-GR"/>
        </w:rPr>
        <w:t xml:space="preserve"> και </w:t>
      </w:r>
      <w:r w:rsidR="00852DD7">
        <w:rPr>
          <w:rFonts w:ascii="Bookman Old Style" w:hAnsi="Bookman Old Style"/>
          <w:sz w:val="28"/>
          <w:szCs w:val="28"/>
          <w:lang w:val="el-GR"/>
        </w:rPr>
        <w:t xml:space="preserve">ανέφερε ότι </w:t>
      </w:r>
      <w:r w:rsidR="00233F5B">
        <w:rPr>
          <w:rFonts w:ascii="Bookman Old Style" w:hAnsi="Bookman Old Style"/>
          <w:sz w:val="28"/>
          <w:szCs w:val="28"/>
          <w:lang w:val="el-GR"/>
        </w:rPr>
        <w:t xml:space="preserve">αποτελεί αδιαμφισβήτητο γεγονός πως η συμφωνία υπεγράφη από τον </w:t>
      </w:r>
      <w:proofErr w:type="spellStart"/>
      <w:r w:rsidR="00233F5B">
        <w:rPr>
          <w:rFonts w:ascii="Bookman Old Style" w:hAnsi="Bookman Old Style"/>
          <w:sz w:val="28"/>
          <w:szCs w:val="28"/>
          <w:lang w:val="el-GR"/>
        </w:rPr>
        <w:t>Εφεσείοντα</w:t>
      </w:r>
      <w:proofErr w:type="spellEnd"/>
      <w:r w:rsidR="00233F5B">
        <w:rPr>
          <w:rFonts w:ascii="Bookman Old Style" w:hAnsi="Bookman Old Style"/>
          <w:sz w:val="28"/>
          <w:szCs w:val="28"/>
          <w:lang w:val="el-GR"/>
        </w:rPr>
        <w:t xml:space="preserve"> υπό την ιδιότητα του </w:t>
      </w:r>
      <w:r w:rsidR="00F77F3E">
        <w:rPr>
          <w:rFonts w:ascii="Bookman Old Style" w:hAnsi="Bookman Old Style"/>
          <w:sz w:val="28"/>
          <w:szCs w:val="28"/>
          <w:lang w:val="el-GR"/>
        </w:rPr>
        <w:t>ε</w:t>
      </w:r>
      <w:r w:rsidR="00233F5B">
        <w:rPr>
          <w:rFonts w:ascii="Bookman Old Style" w:hAnsi="Bookman Old Style"/>
          <w:sz w:val="28"/>
          <w:szCs w:val="28"/>
          <w:lang w:val="el-GR"/>
        </w:rPr>
        <w:t xml:space="preserve">κτελεστικού </w:t>
      </w:r>
      <w:r w:rsidR="00F77F3E">
        <w:rPr>
          <w:rFonts w:ascii="Bookman Old Style" w:hAnsi="Bookman Old Style"/>
          <w:sz w:val="28"/>
          <w:szCs w:val="28"/>
          <w:lang w:val="el-GR"/>
        </w:rPr>
        <w:t>δ</w:t>
      </w:r>
      <w:r w:rsidR="00233F5B">
        <w:rPr>
          <w:rFonts w:ascii="Bookman Old Style" w:hAnsi="Bookman Old Style"/>
          <w:sz w:val="28"/>
          <w:szCs w:val="28"/>
          <w:lang w:val="el-GR"/>
        </w:rPr>
        <w:t xml:space="preserve">ιευθυντή της </w:t>
      </w:r>
      <w:proofErr w:type="spellStart"/>
      <w:r w:rsidR="00233F5B">
        <w:rPr>
          <w:rFonts w:ascii="Bookman Old Style" w:hAnsi="Bookman Old Style"/>
          <w:sz w:val="28"/>
          <w:szCs w:val="28"/>
          <w:lang w:val="el-GR"/>
        </w:rPr>
        <w:t>Εφεσείουσας</w:t>
      </w:r>
      <w:proofErr w:type="spellEnd"/>
      <w:r w:rsidR="00233F5B">
        <w:rPr>
          <w:rFonts w:ascii="Bookman Old Style" w:hAnsi="Bookman Old Style"/>
          <w:sz w:val="28"/>
          <w:szCs w:val="28"/>
          <w:lang w:val="el-GR"/>
        </w:rPr>
        <w:t xml:space="preserve"> και </w:t>
      </w:r>
      <w:r w:rsidR="00A07346">
        <w:rPr>
          <w:rFonts w:ascii="Bookman Old Style" w:hAnsi="Bookman Old Style"/>
          <w:sz w:val="28"/>
          <w:szCs w:val="28"/>
          <w:lang w:val="el-GR"/>
        </w:rPr>
        <w:t xml:space="preserve">σε αυτή </w:t>
      </w:r>
      <w:r w:rsidR="00233F5B">
        <w:rPr>
          <w:rFonts w:ascii="Bookman Old Style" w:hAnsi="Bookman Old Style"/>
          <w:sz w:val="28"/>
          <w:szCs w:val="28"/>
          <w:lang w:val="el-GR"/>
        </w:rPr>
        <w:t xml:space="preserve">δηλώνεται ως διεύθυνση της εταιρείας η </w:t>
      </w:r>
      <w:r w:rsidR="00A07346">
        <w:rPr>
          <w:rFonts w:ascii="Bookman Old Style" w:hAnsi="Bookman Old Style"/>
          <w:sz w:val="28"/>
          <w:szCs w:val="28"/>
          <w:lang w:val="el-GR"/>
        </w:rPr>
        <w:t xml:space="preserve">οδός Ίριδος 25, </w:t>
      </w:r>
      <w:proofErr w:type="spellStart"/>
      <w:r w:rsidR="00A07346">
        <w:rPr>
          <w:rFonts w:ascii="Bookman Old Style" w:hAnsi="Bookman Old Style"/>
          <w:sz w:val="28"/>
          <w:szCs w:val="28"/>
        </w:rPr>
        <w:t>MetaQuotes</w:t>
      </w:r>
      <w:proofErr w:type="spellEnd"/>
      <w:r w:rsidR="00A07346" w:rsidRPr="00A07346">
        <w:rPr>
          <w:rFonts w:ascii="Bookman Old Style" w:hAnsi="Bookman Old Style"/>
          <w:sz w:val="28"/>
          <w:szCs w:val="28"/>
          <w:lang w:val="el-GR"/>
        </w:rPr>
        <w:t xml:space="preserve"> </w:t>
      </w:r>
      <w:r w:rsidR="00A07346">
        <w:rPr>
          <w:rFonts w:ascii="Bookman Old Style" w:hAnsi="Bookman Old Style"/>
          <w:sz w:val="28"/>
          <w:szCs w:val="28"/>
        </w:rPr>
        <w:t>Building</w:t>
      </w:r>
      <w:r w:rsidR="00A07346" w:rsidRPr="00A07346">
        <w:rPr>
          <w:rFonts w:ascii="Bookman Old Style" w:hAnsi="Bookman Old Style"/>
          <w:sz w:val="28"/>
          <w:szCs w:val="28"/>
          <w:lang w:val="el-GR"/>
        </w:rPr>
        <w:t xml:space="preserve">, </w:t>
      </w:r>
      <w:r w:rsidR="00A07346">
        <w:rPr>
          <w:rFonts w:ascii="Bookman Old Style" w:hAnsi="Bookman Old Style"/>
          <w:sz w:val="28"/>
          <w:szCs w:val="28"/>
          <w:lang w:val="el-GR"/>
        </w:rPr>
        <w:t xml:space="preserve">Μέσα Γειτονιά 4004, Λεμεσός. Αδιαμφισβήτητο, σημείωσε το πρωτόδικο Δικαστήριο, ήταν και το ότι τα τιμολόγια και άλλα έγγραφα τα οποία εκδίδονταν για τις υπηρεσίες της Εφεσίβλητης προς την </w:t>
      </w:r>
      <w:proofErr w:type="spellStart"/>
      <w:r w:rsidR="00A07346">
        <w:rPr>
          <w:rFonts w:ascii="Bookman Old Style" w:hAnsi="Bookman Old Style"/>
          <w:sz w:val="28"/>
          <w:szCs w:val="28"/>
          <w:lang w:val="el-GR"/>
        </w:rPr>
        <w:t>Εφεσείουσα</w:t>
      </w:r>
      <w:proofErr w:type="spellEnd"/>
      <w:r w:rsidR="00A07346">
        <w:rPr>
          <w:rFonts w:ascii="Bookman Old Style" w:hAnsi="Bookman Old Style"/>
          <w:sz w:val="28"/>
          <w:szCs w:val="28"/>
          <w:lang w:val="el-GR"/>
        </w:rPr>
        <w:t xml:space="preserve"> αποστέλλονταν στην εν λόγω διεύθυνση και γίνονταν αποδεκτά από τον Εφεσείοντα. </w:t>
      </w:r>
      <w:r w:rsidR="0069443F">
        <w:rPr>
          <w:rFonts w:ascii="Bookman Old Style" w:hAnsi="Bookman Old Style"/>
          <w:sz w:val="28"/>
          <w:szCs w:val="28"/>
          <w:lang w:val="el-GR"/>
        </w:rPr>
        <w:t xml:space="preserve">Η ιδιότητα του </w:t>
      </w:r>
      <w:proofErr w:type="spellStart"/>
      <w:r w:rsidR="0069443F">
        <w:rPr>
          <w:rFonts w:ascii="Bookman Old Style" w:hAnsi="Bookman Old Style"/>
          <w:sz w:val="28"/>
          <w:szCs w:val="28"/>
          <w:lang w:val="el-GR"/>
        </w:rPr>
        <w:t>Εφεσείοντος</w:t>
      </w:r>
      <w:proofErr w:type="spellEnd"/>
      <w:r w:rsidR="0069443F">
        <w:rPr>
          <w:rFonts w:ascii="Bookman Old Style" w:hAnsi="Bookman Old Style"/>
          <w:sz w:val="28"/>
          <w:szCs w:val="28"/>
          <w:lang w:val="el-GR"/>
        </w:rPr>
        <w:t xml:space="preserve"> αναφέρεται επίσης στην ιστοσελίδα της </w:t>
      </w:r>
      <w:proofErr w:type="spellStart"/>
      <w:r w:rsidR="0069443F">
        <w:rPr>
          <w:rFonts w:ascii="Bookman Old Style" w:hAnsi="Bookman Old Style"/>
          <w:sz w:val="28"/>
          <w:szCs w:val="28"/>
          <w:lang w:val="el-GR"/>
        </w:rPr>
        <w:t>Εφεσείουσας</w:t>
      </w:r>
      <w:proofErr w:type="spellEnd"/>
      <w:r w:rsidR="0069443F">
        <w:rPr>
          <w:rFonts w:ascii="Bookman Old Style" w:hAnsi="Bookman Old Style"/>
          <w:sz w:val="28"/>
          <w:szCs w:val="28"/>
          <w:lang w:val="el-GR"/>
        </w:rPr>
        <w:t xml:space="preserve"> στην οποία αναγράφεται η ίδια διεύθυνση ως η διεύθυνση και η διεύθυνση </w:t>
      </w:r>
      <w:r w:rsidR="0069443F">
        <w:rPr>
          <w:rFonts w:ascii="Bookman Old Style" w:hAnsi="Bookman Old Style"/>
          <w:sz w:val="28"/>
          <w:szCs w:val="28"/>
          <w:lang w:val="el-GR"/>
        </w:rPr>
        <w:lastRenderedPageBreak/>
        <w:t>επικοινωνίας της εταιρείας στην Κύπρο</w:t>
      </w:r>
      <w:r w:rsidR="00602877">
        <w:rPr>
          <w:rFonts w:ascii="Bookman Old Style" w:hAnsi="Bookman Old Style"/>
          <w:sz w:val="28"/>
          <w:szCs w:val="28"/>
          <w:lang w:val="el-GR"/>
        </w:rPr>
        <w:t xml:space="preserve">. Τέλος, το πρωτόδικο Δικαστήριο σημειώνει ότι </w:t>
      </w:r>
      <w:r w:rsidR="00683F9D">
        <w:rPr>
          <w:rFonts w:ascii="Bookman Old Style" w:hAnsi="Bookman Old Style"/>
          <w:sz w:val="28"/>
          <w:szCs w:val="28"/>
          <w:lang w:val="el-GR"/>
        </w:rPr>
        <w:t>στην</w:t>
      </w:r>
      <w:r w:rsidR="00602877">
        <w:rPr>
          <w:rFonts w:ascii="Bookman Old Style" w:hAnsi="Bookman Old Style"/>
          <w:sz w:val="28"/>
          <w:szCs w:val="28"/>
          <w:lang w:val="el-GR"/>
        </w:rPr>
        <w:t xml:space="preserve"> ηλεκτρονική έρευνα </w:t>
      </w:r>
      <w:r w:rsidR="00580EC2">
        <w:rPr>
          <w:rFonts w:ascii="Bookman Old Style" w:hAnsi="Bookman Old Style"/>
          <w:sz w:val="28"/>
          <w:szCs w:val="28"/>
          <w:lang w:val="el-GR"/>
        </w:rPr>
        <w:t>στον</w:t>
      </w:r>
      <w:r w:rsidR="00602877">
        <w:rPr>
          <w:rFonts w:ascii="Bookman Old Style" w:hAnsi="Bookman Old Style"/>
          <w:sz w:val="28"/>
          <w:szCs w:val="28"/>
          <w:lang w:val="el-GR"/>
        </w:rPr>
        <w:t xml:space="preserve"> </w:t>
      </w:r>
      <w:r w:rsidR="00580EC2">
        <w:rPr>
          <w:rFonts w:ascii="Bookman Old Style" w:hAnsi="Bookman Old Style"/>
          <w:sz w:val="28"/>
          <w:szCs w:val="28"/>
          <w:lang w:val="el-GR"/>
        </w:rPr>
        <w:t>Έφορο Ε</w:t>
      </w:r>
      <w:r w:rsidR="00602877">
        <w:rPr>
          <w:rFonts w:ascii="Bookman Old Style" w:hAnsi="Bookman Old Style"/>
          <w:sz w:val="28"/>
          <w:szCs w:val="28"/>
          <w:lang w:val="el-GR"/>
        </w:rPr>
        <w:t>ταιρειών που παρουσιάστηκε από τ</w:t>
      </w:r>
      <w:r w:rsidR="007929D7">
        <w:rPr>
          <w:rFonts w:ascii="Bookman Old Style" w:hAnsi="Bookman Old Style"/>
          <w:sz w:val="28"/>
          <w:szCs w:val="28"/>
          <w:lang w:val="el-GR"/>
        </w:rPr>
        <w:t>ο</w:t>
      </w:r>
      <w:r w:rsidR="00602877">
        <w:rPr>
          <w:rFonts w:ascii="Bookman Old Style" w:hAnsi="Bookman Old Style"/>
          <w:sz w:val="28"/>
          <w:szCs w:val="28"/>
          <w:lang w:val="el-GR"/>
        </w:rPr>
        <w:t xml:space="preserve">ν </w:t>
      </w:r>
      <w:proofErr w:type="spellStart"/>
      <w:r w:rsidR="00602877">
        <w:rPr>
          <w:rFonts w:ascii="Bookman Old Style" w:hAnsi="Bookman Old Style"/>
          <w:sz w:val="28"/>
          <w:szCs w:val="28"/>
          <w:lang w:val="el-GR"/>
        </w:rPr>
        <w:t>Εφεσείοντα</w:t>
      </w:r>
      <w:proofErr w:type="spellEnd"/>
      <w:r w:rsidR="00602877">
        <w:rPr>
          <w:rFonts w:ascii="Bookman Old Style" w:hAnsi="Bookman Old Style"/>
          <w:sz w:val="28"/>
          <w:szCs w:val="28"/>
          <w:lang w:val="el-GR"/>
        </w:rPr>
        <w:t xml:space="preserve"> για την εταιρεία </w:t>
      </w:r>
      <w:proofErr w:type="spellStart"/>
      <w:r w:rsidR="00602877">
        <w:rPr>
          <w:rFonts w:ascii="Bookman Old Style" w:hAnsi="Bookman Old Style"/>
          <w:sz w:val="28"/>
          <w:szCs w:val="28"/>
        </w:rPr>
        <w:t>MetaQuotes</w:t>
      </w:r>
      <w:proofErr w:type="spellEnd"/>
      <w:r w:rsidR="00602877" w:rsidRPr="00602877">
        <w:rPr>
          <w:rFonts w:ascii="Bookman Old Style" w:hAnsi="Bookman Old Style"/>
          <w:sz w:val="28"/>
          <w:szCs w:val="28"/>
          <w:lang w:val="el-GR"/>
        </w:rPr>
        <w:t xml:space="preserve"> </w:t>
      </w:r>
      <w:r w:rsidR="00602877">
        <w:rPr>
          <w:rFonts w:ascii="Bookman Old Style" w:hAnsi="Bookman Old Style"/>
          <w:sz w:val="28"/>
          <w:szCs w:val="28"/>
        </w:rPr>
        <w:t>Ltd</w:t>
      </w:r>
      <w:r w:rsidR="00683F9D">
        <w:rPr>
          <w:rFonts w:ascii="Bookman Old Style" w:hAnsi="Bookman Old Style"/>
          <w:sz w:val="28"/>
          <w:szCs w:val="28"/>
          <w:lang w:val="el-GR"/>
        </w:rPr>
        <w:t>,</w:t>
      </w:r>
      <w:r w:rsidR="00602877" w:rsidRPr="00602877">
        <w:rPr>
          <w:rFonts w:ascii="Bookman Old Style" w:hAnsi="Bookman Old Style"/>
          <w:sz w:val="28"/>
          <w:szCs w:val="28"/>
          <w:lang w:val="el-GR"/>
        </w:rPr>
        <w:t xml:space="preserve"> </w:t>
      </w:r>
      <w:r w:rsidR="00602877">
        <w:rPr>
          <w:rFonts w:ascii="Bookman Old Style" w:hAnsi="Bookman Old Style"/>
          <w:sz w:val="28"/>
          <w:szCs w:val="28"/>
          <w:lang w:val="el-GR"/>
        </w:rPr>
        <w:t xml:space="preserve">ημερομηνία διορισμού του ως διευθυντή της </w:t>
      </w:r>
      <w:r w:rsidR="007929D7">
        <w:rPr>
          <w:rFonts w:ascii="Bookman Old Style" w:hAnsi="Bookman Old Style"/>
          <w:sz w:val="28"/>
          <w:szCs w:val="28"/>
          <w:lang w:val="el-GR"/>
        </w:rPr>
        <w:t xml:space="preserve">αναφέρεται </w:t>
      </w:r>
      <w:r w:rsidR="00602877">
        <w:rPr>
          <w:rFonts w:ascii="Bookman Old Style" w:hAnsi="Bookman Old Style"/>
          <w:sz w:val="28"/>
          <w:szCs w:val="28"/>
          <w:lang w:val="el-GR"/>
        </w:rPr>
        <w:t xml:space="preserve">η 2.8.2022 ενώ </w:t>
      </w:r>
      <w:r w:rsidR="00150A49">
        <w:rPr>
          <w:rFonts w:ascii="Bookman Old Style" w:hAnsi="Bookman Old Style"/>
          <w:sz w:val="28"/>
          <w:szCs w:val="28"/>
          <w:lang w:val="el-GR"/>
        </w:rPr>
        <w:t>σε πιο πρόσφατη έρευνα</w:t>
      </w:r>
      <w:r w:rsidR="007929D7">
        <w:rPr>
          <w:rFonts w:ascii="Bookman Old Style" w:hAnsi="Bookman Old Style"/>
          <w:sz w:val="28"/>
          <w:szCs w:val="28"/>
          <w:lang w:val="el-GR"/>
        </w:rPr>
        <w:t xml:space="preserve">, την οποία είχε παρουσιάσει η Εφεσίβλητη στην αίτηση για υποκατάστατη επίδοση, </w:t>
      </w:r>
      <w:r w:rsidR="00150A49">
        <w:rPr>
          <w:rFonts w:ascii="Bookman Old Style" w:hAnsi="Bookman Old Style"/>
          <w:sz w:val="28"/>
          <w:szCs w:val="28"/>
          <w:lang w:val="el-GR"/>
        </w:rPr>
        <w:t xml:space="preserve">ο Εφεσείων παρουσιάζεται ως διευθυντής της με ημερομηνία διορισμού τις 17.7.2009 και διεύθυνση διαμονής του την οδό Αθηνών, </w:t>
      </w:r>
      <w:proofErr w:type="spellStart"/>
      <w:r w:rsidR="00150A49">
        <w:rPr>
          <w:rFonts w:ascii="Bookman Old Style" w:hAnsi="Bookman Old Style"/>
          <w:sz w:val="28"/>
          <w:szCs w:val="28"/>
          <w:lang w:val="el-GR"/>
        </w:rPr>
        <w:t>Φοινικάρια</w:t>
      </w:r>
      <w:proofErr w:type="spellEnd"/>
      <w:r w:rsidR="00150A49">
        <w:rPr>
          <w:rFonts w:ascii="Bookman Old Style" w:hAnsi="Bookman Old Style"/>
          <w:sz w:val="28"/>
          <w:szCs w:val="28"/>
          <w:lang w:val="el-GR"/>
        </w:rPr>
        <w:t xml:space="preserve">, Λεμεσός, </w:t>
      </w:r>
      <w:r w:rsidR="0056150E">
        <w:rPr>
          <w:rFonts w:ascii="Bookman Old Style" w:hAnsi="Bookman Old Style"/>
          <w:sz w:val="28"/>
          <w:szCs w:val="28"/>
          <w:lang w:val="el-GR"/>
        </w:rPr>
        <w:t xml:space="preserve">όπου επίσης του έγινε </w:t>
      </w:r>
      <w:r w:rsidR="00150A49">
        <w:rPr>
          <w:rFonts w:ascii="Bookman Old Style" w:hAnsi="Bookman Old Style"/>
          <w:sz w:val="28"/>
          <w:szCs w:val="28"/>
          <w:lang w:val="el-GR"/>
        </w:rPr>
        <w:t xml:space="preserve">επίδοση.  </w:t>
      </w:r>
      <w:r w:rsidR="0069443F">
        <w:rPr>
          <w:rFonts w:ascii="Bookman Old Style" w:hAnsi="Bookman Old Style"/>
          <w:sz w:val="28"/>
          <w:szCs w:val="28"/>
          <w:lang w:val="el-GR"/>
        </w:rPr>
        <w:t xml:space="preserve"> </w:t>
      </w:r>
    </w:p>
    <w:p w14:paraId="6530A8E8" w14:textId="08CD9A3D" w:rsidR="00701BAF" w:rsidRDefault="0056150E" w:rsidP="00F75878">
      <w:pPr>
        <w:spacing w:after="100" w:afterAutospacing="1" w:line="480" w:lineRule="auto"/>
        <w:ind w:firstLine="567"/>
        <w:jc w:val="both"/>
        <w:rPr>
          <w:rFonts w:ascii="Bookman Old Style" w:hAnsi="Bookman Old Style" w:cs="Arial"/>
          <w:iCs/>
          <w:sz w:val="28"/>
          <w:szCs w:val="28"/>
          <w:lang w:val="el-GR"/>
        </w:rPr>
      </w:pPr>
      <w:r>
        <w:rPr>
          <w:rFonts w:ascii="Bookman Old Style" w:hAnsi="Bookman Old Style"/>
          <w:sz w:val="28"/>
          <w:szCs w:val="28"/>
          <w:lang w:val="el-GR"/>
        </w:rPr>
        <w:t xml:space="preserve">Σύμφωνα με τα πιο πάνω, ορθώς το πρωτόδικο Δικαστήριο απέρριψε τη θέση του </w:t>
      </w:r>
      <w:proofErr w:type="spellStart"/>
      <w:r>
        <w:rPr>
          <w:rFonts w:ascii="Bookman Old Style" w:hAnsi="Bookman Old Style"/>
          <w:sz w:val="28"/>
          <w:szCs w:val="28"/>
          <w:lang w:val="el-GR"/>
        </w:rPr>
        <w:t>Εφεσείοντος</w:t>
      </w:r>
      <w:proofErr w:type="spellEnd"/>
      <w:r>
        <w:rPr>
          <w:rFonts w:ascii="Bookman Old Style" w:hAnsi="Bookman Old Style"/>
          <w:sz w:val="28"/>
          <w:szCs w:val="28"/>
          <w:lang w:val="el-GR"/>
        </w:rPr>
        <w:t xml:space="preserve"> πως </w:t>
      </w:r>
      <w:r w:rsidR="00C865F7">
        <w:rPr>
          <w:rFonts w:ascii="Bookman Old Style" w:hAnsi="Bookman Old Style"/>
          <w:sz w:val="28"/>
          <w:szCs w:val="28"/>
          <w:lang w:val="el-GR"/>
        </w:rPr>
        <w:t xml:space="preserve">αυτός </w:t>
      </w:r>
      <w:r>
        <w:rPr>
          <w:rFonts w:ascii="Bookman Old Style" w:hAnsi="Bookman Old Style"/>
          <w:sz w:val="28"/>
          <w:szCs w:val="28"/>
          <w:lang w:val="el-GR"/>
        </w:rPr>
        <w:t xml:space="preserve">δεν είχε οποιαδήποτε σχέση με την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και τη διεύθυνση αυτής στην οποία του έγινε επίδοση. </w:t>
      </w:r>
      <w:r w:rsidR="005D77FD">
        <w:rPr>
          <w:rFonts w:ascii="Bookman Old Style" w:hAnsi="Bookman Old Style"/>
          <w:sz w:val="28"/>
          <w:szCs w:val="28"/>
          <w:lang w:val="el-GR"/>
        </w:rPr>
        <w:t xml:space="preserve">Η επίδοση δια θυροκόλλησης ήταν ένας καθόλα </w:t>
      </w:r>
      <w:r w:rsidR="00DD7F11">
        <w:rPr>
          <w:rFonts w:ascii="Bookman Old Style" w:hAnsi="Bookman Old Style"/>
          <w:sz w:val="28"/>
          <w:szCs w:val="28"/>
          <w:lang w:val="el-GR"/>
        </w:rPr>
        <w:t xml:space="preserve">επιτρεπτός και πρόσφορος </w:t>
      </w:r>
      <w:r w:rsidR="005D77FD">
        <w:rPr>
          <w:rFonts w:ascii="Bookman Old Style" w:hAnsi="Bookman Old Style"/>
          <w:sz w:val="28"/>
          <w:szCs w:val="28"/>
          <w:lang w:val="el-GR"/>
        </w:rPr>
        <w:t>τρόπος διενέργειας της επίδοσης</w:t>
      </w:r>
      <w:r w:rsidR="005D77FD" w:rsidRPr="005D77FD">
        <w:rPr>
          <w:rFonts w:ascii="Bookman Old Style" w:hAnsi="Bookman Old Style"/>
          <w:sz w:val="28"/>
          <w:szCs w:val="28"/>
          <w:lang w:val="el-GR"/>
        </w:rPr>
        <w:t xml:space="preserve"> </w:t>
      </w:r>
      <w:r w:rsidR="005D77FD">
        <w:rPr>
          <w:rFonts w:ascii="Bookman Old Style" w:hAnsi="Bookman Old Style"/>
          <w:sz w:val="28"/>
          <w:szCs w:val="28"/>
          <w:lang w:val="el-GR"/>
        </w:rPr>
        <w:t xml:space="preserve">από τη στιγμή που αυτή έγινε στην ορθή διεύθυνση. </w:t>
      </w:r>
      <w:r w:rsidR="001E2533">
        <w:rPr>
          <w:rFonts w:ascii="Bookman Old Style" w:hAnsi="Bookman Old Style"/>
          <w:sz w:val="28"/>
          <w:szCs w:val="28"/>
          <w:lang w:val="el-GR"/>
        </w:rPr>
        <w:t>Επιπλέον, η επίδοση έγινε και δι</w:t>
      </w:r>
      <w:r w:rsidR="00C865F7">
        <w:rPr>
          <w:rFonts w:ascii="Bookman Old Style" w:hAnsi="Bookman Old Style"/>
          <w:sz w:val="28"/>
          <w:szCs w:val="28"/>
          <w:lang w:val="el-GR"/>
        </w:rPr>
        <w:t>α</w:t>
      </w:r>
      <w:r w:rsidR="001E2533">
        <w:rPr>
          <w:rFonts w:ascii="Bookman Old Style" w:hAnsi="Bookman Old Style"/>
          <w:sz w:val="28"/>
          <w:szCs w:val="28"/>
          <w:lang w:val="el-GR"/>
        </w:rPr>
        <w:t xml:space="preserve"> θυροκόλλησ</w:t>
      </w:r>
      <w:r w:rsidR="00C865F7">
        <w:rPr>
          <w:rFonts w:ascii="Bookman Old Style" w:hAnsi="Bookman Old Style"/>
          <w:sz w:val="28"/>
          <w:szCs w:val="28"/>
          <w:lang w:val="el-GR"/>
        </w:rPr>
        <w:t>η</w:t>
      </w:r>
      <w:r w:rsidR="001E2533">
        <w:rPr>
          <w:rFonts w:ascii="Bookman Old Style" w:hAnsi="Bookman Old Style"/>
          <w:sz w:val="28"/>
          <w:szCs w:val="28"/>
          <w:lang w:val="el-GR"/>
        </w:rPr>
        <w:t xml:space="preserve">ς στη διεύθυνση διαμονής του </w:t>
      </w:r>
      <w:proofErr w:type="spellStart"/>
      <w:r w:rsidR="001E2533">
        <w:rPr>
          <w:rFonts w:ascii="Bookman Old Style" w:hAnsi="Bookman Old Style"/>
          <w:sz w:val="28"/>
          <w:szCs w:val="28"/>
          <w:lang w:val="el-GR"/>
        </w:rPr>
        <w:t>Εφεσείοντος</w:t>
      </w:r>
      <w:proofErr w:type="spellEnd"/>
      <w:r w:rsidR="001E2533">
        <w:rPr>
          <w:rFonts w:ascii="Bookman Old Style" w:hAnsi="Bookman Old Style"/>
          <w:sz w:val="28"/>
          <w:szCs w:val="28"/>
          <w:lang w:val="el-GR"/>
        </w:rPr>
        <w:t xml:space="preserve">, για την οποία δεν προβάλλεται οποιοσδήποτε ισχυρισμός στην ένορκη δήλωση που συνοδεύει την ένσταση πως αυτή είναι παράτυπη και αντικανονική και πως η εν λόγω διεύθυνση δεν είναι η διεύθυνση του. </w:t>
      </w:r>
      <w:r w:rsidR="00DD7F11">
        <w:rPr>
          <w:rFonts w:ascii="Bookman Old Style" w:hAnsi="Bookman Old Style" w:cs="Arial"/>
          <w:iCs/>
          <w:sz w:val="28"/>
          <w:szCs w:val="28"/>
          <w:lang w:val="el-GR"/>
        </w:rPr>
        <w:t xml:space="preserve">Ο </w:t>
      </w:r>
      <w:r w:rsidR="00B040CD">
        <w:rPr>
          <w:rFonts w:ascii="Bookman Old Style" w:hAnsi="Bookman Old Style" w:cs="Arial"/>
          <w:iCs/>
          <w:sz w:val="28"/>
          <w:szCs w:val="28"/>
          <w:lang w:val="el-GR"/>
        </w:rPr>
        <w:t xml:space="preserve">καθοριζόμενος </w:t>
      </w:r>
      <w:r w:rsidR="00B040CD">
        <w:rPr>
          <w:rFonts w:ascii="Bookman Old Style" w:hAnsi="Bookman Old Style" w:cs="Arial"/>
          <w:iCs/>
          <w:sz w:val="28"/>
          <w:szCs w:val="28"/>
          <w:lang w:val="el-GR"/>
        </w:rPr>
        <w:lastRenderedPageBreak/>
        <w:t xml:space="preserve">στο διάταγμα τρόπος επίδοσης </w:t>
      </w:r>
      <w:r w:rsidR="00DD7F11">
        <w:rPr>
          <w:rFonts w:ascii="Bookman Old Style" w:hAnsi="Bookman Old Style" w:cs="Arial"/>
          <w:iCs/>
          <w:sz w:val="28"/>
          <w:szCs w:val="28"/>
          <w:lang w:val="el-GR"/>
        </w:rPr>
        <w:t xml:space="preserve">λογικά </w:t>
      </w:r>
      <w:r w:rsidR="00E17414">
        <w:rPr>
          <w:rFonts w:ascii="Bookman Old Style" w:hAnsi="Bookman Old Style" w:cs="Arial"/>
          <w:iCs/>
          <w:sz w:val="28"/>
          <w:szCs w:val="28"/>
          <w:lang w:val="el-GR"/>
        </w:rPr>
        <w:t xml:space="preserve">θα έφερνε εις γνώση του </w:t>
      </w:r>
      <w:proofErr w:type="spellStart"/>
      <w:r w:rsidR="00E17414">
        <w:rPr>
          <w:rFonts w:ascii="Bookman Old Style" w:hAnsi="Bookman Old Style" w:cs="Arial"/>
          <w:iCs/>
          <w:sz w:val="28"/>
          <w:szCs w:val="28"/>
          <w:lang w:val="el-GR"/>
        </w:rPr>
        <w:t>Εφεσείοντος</w:t>
      </w:r>
      <w:proofErr w:type="spellEnd"/>
      <w:r w:rsidR="00E17414">
        <w:rPr>
          <w:rFonts w:ascii="Bookman Old Style" w:hAnsi="Bookman Old Style" w:cs="Arial"/>
          <w:iCs/>
          <w:sz w:val="28"/>
          <w:szCs w:val="28"/>
          <w:lang w:val="el-GR"/>
        </w:rPr>
        <w:t xml:space="preserve"> την ύπαρξη της αγωγής, που είναι και ο σκοπός της επίδοσης. Όπως λέχθηκε στ</w:t>
      </w:r>
      <w:r w:rsidR="00335B1F">
        <w:rPr>
          <w:rFonts w:ascii="Bookman Old Style" w:hAnsi="Bookman Old Style" w:cs="Arial"/>
          <w:iCs/>
          <w:sz w:val="28"/>
          <w:szCs w:val="28"/>
          <w:lang w:val="el-GR"/>
        </w:rPr>
        <w:t>ις</w:t>
      </w:r>
      <w:r w:rsidR="00E17414">
        <w:rPr>
          <w:rFonts w:ascii="Bookman Old Style" w:hAnsi="Bookman Old Style" w:cs="Arial"/>
          <w:iCs/>
          <w:sz w:val="28"/>
          <w:szCs w:val="28"/>
          <w:lang w:val="el-GR"/>
        </w:rPr>
        <w:t xml:space="preserve"> υπ</w:t>
      </w:r>
      <w:r w:rsidR="00335B1F">
        <w:rPr>
          <w:rFonts w:ascii="Bookman Old Style" w:hAnsi="Bookman Old Style" w:cs="Arial"/>
          <w:iCs/>
          <w:sz w:val="28"/>
          <w:szCs w:val="28"/>
          <w:lang w:val="el-GR"/>
        </w:rPr>
        <w:t>οθέσεις</w:t>
      </w:r>
      <w:r w:rsidR="00E17414">
        <w:rPr>
          <w:rFonts w:ascii="Bookman Old Style" w:hAnsi="Bookman Old Style" w:cs="Arial"/>
          <w:iCs/>
          <w:sz w:val="28"/>
          <w:szCs w:val="28"/>
          <w:lang w:val="el-GR"/>
        </w:rPr>
        <w:t xml:space="preserve"> </w:t>
      </w:r>
      <w:r w:rsidR="00B040CD" w:rsidRPr="0056150E">
        <w:rPr>
          <w:rFonts w:ascii="Bookman Old Style" w:hAnsi="Bookman Old Style" w:cs="Arial"/>
          <w:b/>
          <w:bCs/>
          <w:i/>
          <w:sz w:val="28"/>
          <w:szCs w:val="28"/>
          <w:lang w:val="en-GB"/>
        </w:rPr>
        <w:t>Alpha</w:t>
      </w:r>
      <w:r w:rsidR="00B040CD" w:rsidRPr="0056150E">
        <w:rPr>
          <w:rFonts w:ascii="Bookman Old Style" w:hAnsi="Bookman Old Style" w:cs="Arial"/>
          <w:b/>
          <w:bCs/>
          <w:i/>
          <w:sz w:val="28"/>
          <w:szCs w:val="28"/>
          <w:lang w:val="el-GR"/>
        </w:rPr>
        <w:t xml:space="preserve"> </w:t>
      </w:r>
      <w:r w:rsidR="00B040CD" w:rsidRPr="0056150E">
        <w:rPr>
          <w:rFonts w:ascii="Bookman Old Style" w:hAnsi="Bookman Old Style" w:cs="Arial"/>
          <w:b/>
          <w:bCs/>
          <w:i/>
          <w:sz w:val="28"/>
          <w:szCs w:val="28"/>
          <w:lang w:val="en-GB"/>
        </w:rPr>
        <w:t>Bank</w:t>
      </w:r>
      <w:r w:rsidR="00B040CD" w:rsidRPr="0056150E">
        <w:rPr>
          <w:rFonts w:ascii="Bookman Old Style" w:hAnsi="Bookman Old Style" w:cs="Arial"/>
          <w:b/>
          <w:bCs/>
          <w:i/>
          <w:sz w:val="28"/>
          <w:szCs w:val="28"/>
          <w:lang w:val="el-GR"/>
        </w:rPr>
        <w:t xml:space="preserve"> </w:t>
      </w:r>
      <w:r w:rsidR="00B040CD" w:rsidRPr="0056150E">
        <w:rPr>
          <w:rFonts w:ascii="Bookman Old Style" w:hAnsi="Bookman Old Style" w:cs="Arial"/>
          <w:b/>
          <w:bCs/>
          <w:i/>
          <w:sz w:val="28"/>
          <w:szCs w:val="28"/>
          <w:lang w:val="en-GB"/>
        </w:rPr>
        <w:t>Cyprus</w:t>
      </w:r>
      <w:r w:rsidR="00B040CD" w:rsidRPr="0056150E">
        <w:rPr>
          <w:rFonts w:ascii="Bookman Old Style" w:hAnsi="Bookman Old Style" w:cs="Arial"/>
          <w:b/>
          <w:bCs/>
          <w:i/>
          <w:sz w:val="28"/>
          <w:szCs w:val="28"/>
          <w:lang w:val="el-GR"/>
        </w:rPr>
        <w:t xml:space="preserve"> </w:t>
      </w:r>
      <w:r w:rsidR="00B040CD" w:rsidRPr="0056150E">
        <w:rPr>
          <w:rFonts w:ascii="Bookman Old Style" w:hAnsi="Bookman Old Style" w:cs="Arial"/>
          <w:b/>
          <w:bCs/>
          <w:i/>
          <w:sz w:val="28"/>
          <w:szCs w:val="28"/>
          <w:lang w:val="en-GB"/>
        </w:rPr>
        <w:t>Ltd</w:t>
      </w:r>
      <w:r w:rsidR="00B040CD" w:rsidRPr="0056150E">
        <w:rPr>
          <w:rFonts w:ascii="Bookman Old Style" w:hAnsi="Bookman Old Style" w:cs="Arial"/>
          <w:b/>
          <w:bCs/>
          <w:i/>
          <w:sz w:val="28"/>
          <w:szCs w:val="28"/>
          <w:lang w:val="el-GR"/>
        </w:rPr>
        <w:t xml:space="preserve"> </w:t>
      </w:r>
      <w:r w:rsidR="00B040CD" w:rsidRPr="0056150E">
        <w:rPr>
          <w:rFonts w:ascii="Bookman Old Style" w:hAnsi="Bookman Old Style" w:cs="Arial"/>
          <w:b/>
          <w:bCs/>
          <w:i/>
          <w:sz w:val="28"/>
          <w:szCs w:val="28"/>
          <w:lang w:val="en-GB"/>
        </w:rPr>
        <w:t>v</w:t>
      </w:r>
      <w:r w:rsidR="00B040CD" w:rsidRPr="0056150E">
        <w:rPr>
          <w:rFonts w:ascii="Bookman Old Style" w:hAnsi="Bookman Old Style" w:cs="Arial"/>
          <w:b/>
          <w:bCs/>
          <w:i/>
          <w:sz w:val="28"/>
          <w:szCs w:val="28"/>
          <w:lang w:val="el-GR"/>
        </w:rPr>
        <w:t xml:space="preserve">. </w:t>
      </w:r>
      <w:r w:rsidR="00B040CD" w:rsidRPr="0056150E">
        <w:rPr>
          <w:rFonts w:ascii="Bookman Old Style" w:hAnsi="Bookman Old Style" w:cs="Arial"/>
          <w:b/>
          <w:bCs/>
          <w:i/>
          <w:sz w:val="28"/>
          <w:szCs w:val="28"/>
          <w:lang w:val="en-GB"/>
        </w:rPr>
        <w:t>Si</w:t>
      </w:r>
      <w:r w:rsidR="00B040CD" w:rsidRPr="0056150E">
        <w:rPr>
          <w:rFonts w:ascii="Bookman Old Style" w:hAnsi="Bookman Old Style" w:cs="Arial"/>
          <w:b/>
          <w:bCs/>
          <w:i/>
          <w:sz w:val="28"/>
          <w:szCs w:val="28"/>
          <w:lang w:val="el-GR"/>
        </w:rPr>
        <w:t xml:space="preserve"> </w:t>
      </w:r>
      <w:proofErr w:type="spellStart"/>
      <w:r w:rsidR="00B040CD" w:rsidRPr="0056150E">
        <w:rPr>
          <w:rFonts w:ascii="Bookman Old Style" w:hAnsi="Bookman Old Style" w:cs="Arial"/>
          <w:b/>
          <w:bCs/>
          <w:i/>
          <w:sz w:val="28"/>
          <w:szCs w:val="28"/>
          <w:lang w:val="en-GB"/>
        </w:rPr>
        <w:t>Senh</w:t>
      </w:r>
      <w:proofErr w:type="spellEnd"/>
      <w:r w:rsidR="00B040CD" w:rsidRPr="0056150E">
        <w:rPr>
          <w:rFonts w:ascii="Bookman Old Style" w:hAnsi="Bookman Old Style" w:cs="Arial"/>
          <w:b/>
          <w:bCs/>
          <w:i/>
          <w:sz w:val="28"/>
          <w:szCs w:val="28"/>
          <w:lang w:val="el-GR"/>
        </w:rPr>
        <w:t xml:space="preserve"> </w:t>
      </w:r>
      <w:r w:rsidR="00B040CD" w:rsidRPr="0056150E">
        <w:rPr>
          <w:rFonts w:ascii="Bookman Old Style" w:hAnsi="Bookman Old Style" w:cs="Arial"/>
          <w:b/>
          <w:bCs/>
          <w:i/>
          <w:sz w:val="28"/>
          <w:szCs w:val="28"/>
          <w:lang w:val="en-GB"/>
        </w:rPr>
        <w:t>Dau</w:t>
      </w:r>
      <w:r w:rsidR="00B040CD" w:rsidRPr="0056150E">
        <w:rPr>
          <w:rFonts w:ascii="Bookman Old Style" w:hAnsi="Bookman Old Style" w:cs="Arial"/>
          <w:b/>
          <w:bCs/>
          <w:i/>
          <w:sz w:val="28"/>
          <w:szCs w:val="28"/>
          <w:lang w:val="el-GR"/>
        </w:rPr>
        <w:t xml:space="preserve"> κ.ά. (2013) 1(Γ) Α.Α.Δ. 1935</w:t>
      </w:r>
      <w:r w:rsidR="00335B1F">
        <w:rPr>
          <w:rFonts w:ascii="Bookman Old Style" w:hAnsi="Bookman Old Style" w:cs="Arial"/>
          <w:iCs/>
          <w:sz w:val="28"/>
          <w:szCs w:val="28"/>
          <w:lang w:val="el-GR"/>
        </w:rPr>
        <w:t xml:space="preserve"> και </w:t>
      </w:r>
      <w:proofErr w:type="spellStart"/>
      <w:r w:rsidR="00335B1F" w:rsidRPr="00335B1F">
        <w:rPr>
          <w:rFonts w:ascii="Bookman Old Style" w:hAnsi="Bookman Old Style" w:cs="Arial"/>
          <w:b/>
          <w:bCs/>
          <w:i/>
          <w:sz w:val="28"/>
          <w:szCs w:val="28"/>
          <w:lang w:val="el-GR"/>
        </w:rPr>
        <w:t>Φραγκέσκου</w:t>
      </w:r>
      <w:proofErr w:type="spellEnd"/>
      <w:r w:rsidR="00335B1F" w:rsidRPr="00335B1F">
        <w:rPr>
          <w:rFonts w:ascii="Bookman Old Style" w:hAnsi="Bookman Old Style" w:cs="Arial"/>
          <w:b/>
          <w:bCs/>
          <w:i/>
          <w:sz w:val="28"/>
          <w:szCs w:val="28"/>
          <w:lang w:val="el-GR"/>
        </w:rPr>
        <w:t xml:space="preserve"> κ.ά. </w:t>
      </w:r>
      <w:r w:rsidR="00335B1F" w:rsidRPr="00335B1F">
        <w:rPr>
          <w:rFonts w:ascii="Bookman Old Style" w:hAnsi="Bookman Old Style" w:cs="Arial"/>
          <w:b/>
          <w:bCs/>
          <w:i/>
          <w:sz w:val="28"/>
          <w:szCs w:val="28"/>
          <w:lang w:val="en-GB"/>
        </w:rPr>
        <w:t>v</w:t>
      </w:r>
      <w:r w:rsidR="00335B1F" w:rsidRPr="00335B1F">
        <w:rPr>
          <w:rFonts w:ascii="Bookman Old Style" w:hAnsi="Bookman Old Style" w:cs="Arial"/>
          <w:b/>
          <w:bCs/>
          <w:i/>
          <w:sz w:val="28"/>
          <w:szCs w:val="28"/>
          <w:lang w:val="el-GR"/>
        </w:rPr>
        <w:t>. Γρηγορίου (2000) 1(Γ) Α.Α.Δ. 1765</w:t>
      </w:r>
      <w:r w:rsidR="00335B1F">
        <w:rPr>
          <w:rFonts w:ascii="Bookman Old Style" w:hAnsi="Bookman Old Style" w:cs="Arial"/>
          <w:iCs/>
          <w:sz w:val="28"/>
          <w:szCs w:val="28"/>
          <w:lang w:val="el-GR"/>
        </w:rPr>
        <w:t>,</w:t>
      </w:r>
      <w:r w:rsidR="00B040CD" w:rsidRPr="0056150E">
        <w:rPr>
          <w:rFonts w:ascii="Bookman Old Style" w:hAnsi="Bookman Old Style" w:cs="Arial"/>
          <w:iCs/>
          <w:sz w:val="28"/>
          <w:szCs w:val="28"/>
          <w:lang w:val="el-GR"/>
        </w:rPr>
        <w:t xml:space="preserve"> </w:t>
      </w:r>
      <w:r w:rsidR="00593DAE">
        <w:rPr>
          <w:rFonts w:ascii="Bookman Old Style" w:hAnsi="Bookman Old Style" w:cs="Arial"/>
          <w:iCs/>
          <w:sz w:val="28"/>
          <w:szCs w:val="28"/>
          <w:lang w:val="el-GR"/>
        </w:rPr>
        <w:t xml:space="preserve">το </w:t>
      </w:r>
      <w:r w:rsidR="00B040CD" w:rsidRPr="0056150E">
        <w:rPr>
          <w:rFonts w:ascii="Bookman Old Style" w:hAnsi="Bookman Old Style" w:cs="Arial"/>
          <w:iCs/>
          <w:sz w:val="28"/>
          <w:szCs w:val="28"/>
          <w:lang w:val="el-GR"/>
        </w:rPr>
        <w:t xml:space="preserve">ζητούμενο είναι πάντοτε η λήψη γνώσης από το ενδιαφερόμενο μέρος. </w:t>
      </w:r>
    </w:p>
    <w:p w14:paraId="0B68BE15" w14:textId="69087693" w:rsidR="00E51259" w:rsidRDefault="00E51259"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Ως εκ τούτου οι δύο </w:t>
      </w:r>
      <w:r w:rsidR="00DB0BE8">
        <w:rPr>
          <w:rFonts w:ascii="Bookman Old Style" w:hAnsi="Bookman Old Style" w:cs="Arial"/>
          <w:iCs/>
          <w:sz w:val="28"/>
          <w:szCs w:val="28"/>
          <w:lang w:val="el-GR"/>
        </w:rPr>
        <w:t xml:space="preserve">μοναδικοί </w:t>
      </w:r>
      <w:r>
        <w:rPr>
          <w:rFonts w:ascii="Bookman Old Style" w:hAnsi="Bookman Old Style" w:cs="Arial"/>
          <w:iCs/>
          <w:sz w:val="28"/>
          <w:szCs w:val="28"/>
          <w:lang w:val="el-GR"/>
        </w:rPr>
        <w:t xml:space="preserve">λόγοι έφεσης στην Έφεση του </w:t>
      </w:r>
      <w:proofErr w:type="spellStart"/>
      <w:r>
        <w:rPr>
          <w:rFonts w:ascii="Bookman Old Style" w:hAnsi="Bookman Old Style" w:cs="Arial"/>
          <w:iCs/>
          <w:sz w:val="28"/>
          <w:szCs w:val="28"/>
          <w:lang w:val="el-GR"/>
        </w:rPr>
        <w:t>Εφεσείοντος</w:t>
      </w:r>
      <w:proofErr w:type="spellEnd"/>
      <w:r>
        <w:rPr>
          <w:rFonts w:ascii="Bookman Old Style" w:hAnsi="Bookman Old Style" w:cs="Arial"/>
          <w:iCs/>
          <w:sz w:val="28"/>
          <w:szCs w:val="28"/>
          <w:lang w:val="el-GR"/>
        </w:rPr>
        <w:t xml:space="preserve"> </w:t>
      </w:r>
      <w:r w:rsidR="00DB0BE8">
        <w:rPr>
          <w:rFonts w:ascii="Bookman Old Style" w:hAnsi="Bookman Old Style" w:cs="Arial"/>
          <w:iCs/>
          <w:sz w:val="28"/>
          <w:szCs w:val="28"/>
          <w:lang w:val="el-GR"/>
        </w:rPr>
        <w:t xml:space="preserve">και ο πέμπτος λόγος έφεσης στην έφεση της </w:t>
      </w:r>
      <w:proofErr w:type="spellStart"/>
      <w:r w:rsidR="00DB0BE8">
        <w:rPr>
          <w:rFonts w:ascii="Bookman Old Style" w:hAnsi="Bookman Old Style" w:cs="Arial"/>
          <w:iCs/>
          <w:sz w:val="28"/>
          <w:szCs w:val="28"/>
          <w:lang w:val="el-GR"/>
        </w:rPr>
        <w:t>Εφεσείουσας</w:t>
      </w:r>
      <w:proofErr w:type="spellEnd"/>
      <w:r w:rsidR="00DB0BE8">
        <w:rPr>
          <w:rFonts w:ascii="Bookman Old Style" w:hAnsi="Bookman Old Style" w:cs="Arial"/>
          <w:iCs/>
          <w:sz w:val="28"/>
          <w:szCs w:val="28"/>
          <w:lang w:val="el-GR"/>
        </w:rPr>
        <w:t xml:space="preserve"> </w:t>
      </w:r>
      <w:r>
        <w:rPr>
          <w:rFonts w:ascii="Bookman Old Style" w:hAnsi="Bookman Old Style" w:cs="Arial"/>
          <w:iCs/>
          <w:sz w:val="28"/>
          <w:szCs w:val="28"/>
          <w:lang w:val="el-GR"/>
        </w:rPr>
        <w:t>κρίνονται αβάσιμοι</w:t>
      </w:r>
      <w:r w:rsidR="004B1CA0">
        <w:rPr>
          <w:rFonts w:ascii="Bookman Old Style" w:hAnsi="Bookman Old Style" w:cs="Arial"/>
          <w:iCs/>
          <w:sz w:val="28"/>
          <w:szCs w:val="28"/>
          <w:lang w:val="el-GR"/>
        </w:rPr>
        <w:t xml:space="preserve"> και απορρίπτονται</w:t>
      </w:r>
      <w:r>
        <w:rPr>
          <w:rFonts w:ascii="Bookman Old Style" w:hAnsi="Bookman Old Style" w:cs="Arial"/>
          <w:iCs/>
          <w:sz w:val="28"/>
          <w:szCs w:val="28"/>
          <w:lang w:val="el-GR"/>
        </w:rPr>
        <w:t xml:space="preserve">. </w:t>
      </w:r>
    </w:p>
    <w:p w14:paraId="186BEF5A" w14:textId="77777777" w:rsidR="00110F2B" w:rsidRDefault="00414EAD"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Οι τ</w:t>
      </w:r>
      <w:r w:rsidR="00770E15">
        <w:rPr>
          <w:rFonts w:ascii="Bookman Old Style" w:hAnsi="Bookman Old Style" w:cs="Arial"/>
          <w:iCs/>
          <w:sz w:val="28"/>
          <w:szCs w:val="28"/>
          <w:lang w:val="el-GR"/>
        </w:rPr>
        <w:t xml:space="preserve">έσσερις </w:t>
      </w:r>
      <w:r>
        <w:rPr>
          <w:rFonts w:ascii="Bookman Old Style" w:hAnsi="Bookman Old Style" w:cs="Arial"/>
          <w:iCs/>
          <w:sz w:val="28"/>
          <w:szCs w:val="28"/>
          <w:lang w:val="el-GR"/>
        </w:rPr>
        <w:t xml:space="preserve">πρώτοι </w:t>
      </w:r>
      <w:r w:rsidR="00770E15">
        <w:rPr>
          <w:rFonts w:ascii="Bookman Old Style" w:hAnsi="Bookman Old Style" w:cs="Arial"/>
          <w:iCs/>
          <w:sz w:val="28"/>
          <w:szCs w:val="28"/>
          <w:lang w:val="el-GR"/>
        </w:rPr>
        <w:t xml:space="preserve">εναπομείναντες </w:t>
      </w:r>
      <w:r>
        <w:rPr>
          <w:rFonts w:ascii="Bookman Old Style" w:hAnsi="Bookman Old Style" w:cs="Arial"/>
          <w:iCs/>
          <w:sz w:val="28"/>
          <w:szCs w:val="28"/>
          <w:lang w:val="el-GR"/>
        </w:rPr>
        <w:t xml:space="preserve">λόγοι έφεσης </w:t>
      </w:r>
      <w:r w:rsidR="00701BAF">
        <w:rPr>
          <w:rFonts w:ascii="Bookman Old Style" w:hAnsi="Bookman Old Style" w:cs="Arial"/>
          <w:iCs/>
          <w:sz w:val="28"/>
          <w:szCs w:val="28"/>
          <w:lang w:val="el-GR"/>
        </w:rPr>
        <w:t xml:space="preserve">στην </w:t>
      </w:r>
      <w:r w:rsidR="004514F3">
        <w:rPr>
          <w:rFonts w:ascii="Bookman Old Style" w:hAnsi="Bookman Old Style" w:cs="Arial"/>
          <w:iCs/>
          <w:sz w:val="28"/>
          <w:szCs w:val="28"/>
          <w:lang w:val="el-GR"/>
        </w:rPr>
        <w:t>Έ</w:t>
      </w:r>
      <w:r w:rsidR="00701BAF">
        <w:rPr>
          <w:rFonts w:ascii="Bookman Old Style" w:hAnsi="Bookman Old Style" w:cs="Arial"/>
          <w:iCs/>
          <w:sz w:val="28"/>
          <w:szCs w:val="28"/>
          <w:lang w:val="el-GR"/>
        </w:rPr>
        <w:t xml:space="preserve">φεση της </w:t>
      </w:r>
      <w:proofErr w:type="spellStart"/>
      <w:r w:rsidR="00701BAF">
        <w:rPr>
          <w:rFonts w:ascii="Bookman Old Style" w:hAnsi="Bookman Old Style" w:cs="Arial"/>
          <w:iCs/>
          <w:sz w:val="28"/>
          <w:szCs w:val="28"/>
          <w:lang w:val="el-GR"/>
        </w:rPr>
        <w:t>Εφεσείουσας</w:t>
      </w:r>
      <w:proofErr w:type="spellEnd"/>
      <w:r w:rsidR="00701BAF">
        <w:rPr>
          <w:rFonts w:ascii="Bookman Old Style" w:hAnsi="Bookman Old Style" w:cs="Arial"/>
          <w:iCs/>
          <w:sz w:val="28"/>
          <w:szCs w:val="28"/>
          <w:lang w:val="el-GR"/>
        </w:rPr>
        <w:t xml:space="preserve"> </w:t>
      </w:r>
      <w:r>
        <w:rPr>
          <w:rFonts w:ascii="Bookman Old Style" w:hAnsi="Bookman Old Style" w:cs="Arial"/>
          <w:iCs/>
          <w:sz w:val="28"/>
          <w:szCs w:val="28"/>
          <w:lang w:val="el-GR"/>
        </w:rPr>
        <w:t xml:space="preserve">είναι συναφείς και θα εξεταστούν ενιαία. </w:t>
      </w:r>
    </w:p>
    <w:p w14:paraId="45D9B03E" w14:textId="1A9A9BF7" w:rsidR="00701BAF" w:rsidRDefault="00B556CF"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Αποδίδεται στο πρωτόδικο Δικαστήριο </w:t>
      </w:r>
      <w:r w:rsidR="00701BAF">
        <w:rPr>
          <w:rFonts w:ascii="Bookman Old Style" w:hAnsi="Bookman Old Style" w:cs="Arial"/>
          <w:iCs/>
          <w:sz w:val="28"/>
          <w:szCs w:val="28"/>
          <w:lang w:val="el-GR"/>
        </w:rPr>
        <w:t xml:space="preserve">ότι λανθασμένα </w:t>
      </w:r>
      <w:r w:rsidR="00277569">
        <w:rPr>
          <w:rFonts w:ascii="Bookman Old Style" w:hAnsi="Bookman Old Style" w:cs="Arial"/>
          <w:iCs/>
          <w:sz w:val="28"/>
          <w:szCs w:val="28"/>
          <w:lang w:val="el-GR"/>
        </w:rPr>
        <w:t xml:space="preserve">ασχολήθηκε με το κατά πόσο </w:t>
      </w:r>
      <w:r w:rsidR="00701BAF">
        <w:rPr>
          <w:rFonts w:ascii="Bookman Old Style" w:hAnsi="Bookman Old Style" w:cs="Arial"/>
          <w:iCs/>
          <w:sz w:val="28"/>
          <w:szCs w:val="28"/>
          <w:lang w:val="el-GR"/>
        </w:rPr>
        <w:t xml:space="preserve">χρειαζόταν άδεια για επίδοση εκτός δικαιοδοσίας </w:t>
      </w:r>
      <w:r w:rsidR="00277569">
        <w:rPr>
          <w:rFonts w:ascii="Bookman Old Style" w:hAnsi="Bookman Old Style" w:cs="Arial"/>
          <w:iCs/>
          <w:sz w:val="28"/>
          <w:szCs w:val="28"/>
          <w:lang w:val="el-GR"/>
        </w:rPr>
        <w:t xml:space="preserve">καθότι δεν περιλαμβανόταν τέτοιος λόγος ένστασης. Αποδίδεται επίσης ότι εν πάση περιπτώσει είναι εσφαλμένη η διαπίστωση του </w:t>
      </w:r>
      <w:r w:rsidR="00C54168">
        <w:rPr>
          <w:rFonts w:ascii="Bookman Old Style" w:hAnsi="Bookman Old Style" w:cs="Arial"/>
          <w:iCs/>
          <w:sz w:val="28"/>
          <w:szCs w:val="28"/>
          <w:lang w:val="el-GR"/>
        </w:rPr>
        <w:t xml:space="preserve">πως </w:t>
      </w:r>
      <w:r w:rsidR="00277569">
        <w:rPr>
          <w:rFonts w:ascii="Bookman Old Style" w:hAnsi="Bookman Old Style" w:cs="Arial"/>
          <w:iCs/>
          <w:sz w:val="28"/>
          <w:szCs w:val="28"/>
          <w:lang w:val="el-GR"/>
        </w:rPr>
        <w:t xml:space="preserve">δεν χρειαζόταν τέτοια άδεια </w:t>
      </w:r>
      <w:r w:rsidR="00701BAF">
        <w:rPr>
          <w:rFonts w:ascii="Bookman Old Style" w:hAnsi="Bookman Old Style" w:cs="Arial"/>
          <w:iCs/>
          <w:sz w:val="28"/>
          <w:szCs w:val="28"/>
          <w:lang w:val="el-GR"/>
        </w:rPr>
        <w:t xml:space="preserve">στη βάση του ότι η </w:t>
      </w:r>
      <w:proofErr w:type="spellStart"/>
      <w:r w:rsidR="00701BAF">
        <w:rPr>
          <w:rFonts w:ascii="Bookman Old Style" w:hAnsi="Bookman Old Style" w:cs="Arial"/>
          <w:iCs/>
          <w:sz w:val="28"/>
          <w:szCs w:val="28"/>
          <w:lang w:val="el-GR"/>
        </w:rPr>
        <w:t>Εφεσείουσα</w:t>
      </w:r>
      <w:proofErr w:type="spellEnd"/>
      <w:r w:rsidR="00701BAF">
        <w:rPr>
          <w:rFonts w:ascii="Bookman Old Style" w:hAnsi="Bookman Old Style" w:cs="Arial"/>
          <w:iCs/>
          <w:sz w:val="28"/>
          <w:szCs w:val="28"/>
          <w:lang w:val="el-GR"/>
        </w:rPr>
        <w:t xml:space="preserve"> διεξάγει εργασίες στην Κύπρο. </w:t>
      </w:r>
    </w:p>
    <w:p w14:paraId="7B49A3C6" w14:textId="52A2D6F9" w:rsidR="00701BAF" w:rsidRDefault="00701BAF"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lastRenderedPageBreak/>
        <w:t xml:space="preserve">Στην ένορκη δήλωση που συνοδεύει την αίτηση της </w:t>
      </w:r>
      <w:proofErr w:type="spellStart"/>
      <w:r>
        <w:rPr>
          <w:rFonts w:ascii="Bookman Old Style" w:hAnsi="Bookman Old Style" w:cs="Arial"/>
          <w:iCs/>
          <w:sz w:val="28"/>
          <w:szCs w:val="28"/>
          <w:lang w:val="el-GR"/>
        </w:rPr>
        <w:t>Εφεσείουσας</w:t>
      </w:r>
      <w:proofErr w:type="spellEnd"/>
      <w:r>
        <w:rPr>
          <w:rFonts w:ascii="Bookman Old Style" w:hAnsi="Bookman Old Style" w:cs="Arial"/>
          <w:iCs/>
          <w:sz w:val="28"/>
          <w:szCs w:val="28"/>
          <w:lang w:val="el-GR"/>
        </w:rPr>
        <w:t xml:space="preserve">, προβάλλεται ισχυρισμός ότι η επίδοση δεν συνιστά καλή επίδοση σύμφωνα με τους Θεσμούς Πολιτικής Δικονομίας καθότι δεν προηγήθηκε διάταγμα για επίδοσης εκτός δικαιοδοσίας. </w:t>
      </w:r>
    </w:p>
    <w:p w14:paraId="61F5F530" w14:textId="59B8F0F5" w:rsidR="00701BAF" w:rsidRDefault="001E2533"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Θεωρούμε ότι οι λόγοι ένστασης </w:t>
      </w:r>
      <w:r w:rsidR="004128FF">
        <w:rPr>
          <w:rFonts w:ascii="Bookman Old Style" w:hAnsi="Bookman Old Style" w:cs="Arial"/>
          <w:iCs/>
          <w:sz w:val="28"/>
          <w:szCs w:val="28"/>
          <w:lang w:val="el-GR"/>
        </w:rPr>
        <w:t xml:space="preserve">στην εν λόγω αίτηση </w:t>
      </w:r>
      <w:r w:rsidR="00DC2682">
        <w:rPr>
          <w:rFonts w:ascii="Bookman Old Style" w:hAnsi="Bookman Old Style" w:cs="Arial"/>
          <w:iCs/>
          <w:sz w:val="28"/>
          <w:szCs w:val="28"/>
          <w:lang w:val="el-GR"/>
        </w:rPr>
        <w:t xml:space="preserve">καλύπτουν το ζήτημα του κατά πόσο το </w:t>
      </w:r>
      <w:proofErr w:type="spellStart"/>
      <w:r w:rsidR="00DC2682">
        <w:rPr>
          <w:rFonts w:ascii="Bookman Old Style" w:hAnsi="Bookman Old Style" w:cs="Arial"/>
          <w:iCs/>
          <w:sz w:val="28"/>
          <w:szCs w:val="28"/>
          <w:lang w:val="el-GR"/>
        </w:rPr>
        <w:t>εκδοθέν</w:t>
      </w:r>
      <w:proofErr w:type="spellEnd"/>
      <w:r w:rsidR="00DC2682">
        <w:rPr>
          <w:rFonts w:ascii="Bookman Old Style" w:hAnsi="Bookman Old Style" w:cs="Arial"/>
          <w:iCs/>
          <w:sz w:val="28"/>
          <w:szCs w:val="28"/>
          <w:lang w:val="el-GR"/>
        </w:rPr>
        <w:t xml:space="preserve"> διάταγμα είναι νομότυπο και επαρκές και κατά πόσο θα έπρεπε να είχε εκδοθεί και διάταγμα για επίδοση εκτός δικαιοδοσίας. Και τούτο καθότι στους λόγους ένστασης αναφέρεται, μεταξύ άλλων, </w:t>
      </w:r>
      <w:r>
        <w:rPr>
          <w:rFonts w:ascii="Bookman Old Style" w:hAnsi="Bookman Old Style" w:cs="Arial"/>
          <w:iCs/>
          <w:sz w:val="28"/>
          <w:szCs w:val="28"/>
          <w:lang w:val="el-GR"/>
        </w:rPr>
        <w:t xml:space="preserve">πως η έκδοση του διατάγματος υποκατάστατης επίδοσης είναι καθόλα νομότυπη και πως η </w:t>
      </w:r>
      <w:proofErr w:type="spellStart"/>
      <w:r>
        <w:rPr>
          <w:rFonts w:ascii="Bookman Old Style" w:hAnsi="Bookman Old Style" w:cs="Arial"/>
          <w:iCs/>
          <w:sz w:val="28"/>
          <w:szCs w:val="28"/>
          <w:lang w:val="el-GR"/>
        </w:rPr>
        <w:t>Εφεσείουσα</w:t>
      </w:r>
      <w:proofErr w:type="spellEnd"/>
      <w:r>
        <w:rPr>
          <w:rFonts w:ascii="Bookman Old Style" w:hAnsi="Bookman Old Style" w:cs="Arial"/>
          <w:iCs/>
          <w:sz w:val="28"/>
          <w:szCs w:val="28"/>
          <w:lang w:val="el-GR"/>
        </w:rPr>
        <w:t xml:space="preserve"> αποκρύπτει ότι στη συμβατική της σχέση με την Εφεσίβλητη παρουσιαζόταν ως Κυπριακή εταιρεία με εγγεγραμμένο γραφείο στη Λεμεσό. </w:t>
      </w:r>
      <w:proofErr w:type="spellStart"/>
      <w:r>
        <w:rPr>
          <w:rFonts w:ascii="Bookman Old Style" w:hAnsi="Bookman Old Style" w:cs="Arial"/>
          <w:iCs/>
          <w:sz w:val="28"/>
          <w:szCs w:val="28"/>
          <w:lang w:val="el-GR"/>
        </w:rPr>
        <w:t>Εξού</w:t>
      </w:r>
      <w:proofErr w:type="spellEnd"/>
      <w:r>
        <w:rPr>
          <w:rFonts w:ascii="Bookman Old Style" w:hAnsi="Bookman Old Style" w:cs="Arial"/>
          <w:iCs/>
          <w:sz w:val="28"/>
          <w:szCs w:val="28"/>
          <w:lang w:val="el-GR"/>
        </w:rPr>
        <w:t xml:space="preserve"> </w:t>
      </w:r>
      <w:r w:rsidR="00B81852">
        <w:rPr>
          <w:rFonts w:ascii="Bookman Old Style" w:hAnsi="Bookman Old Style" w:cs="Arial"/>
          <w:iCs/>
          <w:sz w:val="28"/>
          <w:szCs w:val="28"/>
          <w:lang w:val="el-GR"/>
        </w:rPr>
        <w:t xml:space="preserve">προφανώς </w:t>
      </w:r>
      <w:r>
        <w:rPr>
          <w:rFonts w:ascii="Bookman Old Style" w:hAnsi="Bookman Old Style" w:cs="Arial"/>
          <w:iCs/>
          <w:sz w:val="28"/>
          <w:szCs w:val="28"/>
          <w:lang w:val="el-GR"/>
        </w:rPr>
        <w:t xml:space="preserve">και το ζήτημα του κατά πόσο θα έπρεπε να είχε εκδοθεί και διάταγμα για επίδοση εκτός δικαιοδοσίας αποτελεί αντικείμενο σχολιασμού στην ένορκη δήλωση που συνοδεύει την ένσταση. </w:t>
      </w:r>
    </w:p>
    <w:p w14:paraId="6732DC9A" w14:textId="66290B27" w:rsidR="00414EAD" w:rsidRDefault="00414EAD"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Επομένως το πρωτόδικο Δικαστήριο είχε εξουσία να εξετάσει το ζήτημα και να </w:t>
      </w:r>
      <w:r w:rsidR="00B81852">
        <w:rPr>
          <w:rFonts w:ascii="Bookman Old Style" w:hAnsi="Bookman Old Style" w:cs="Arial"/>
          <w:iCs/>
          <w:sz w:val="28"/>
          <w:szCs w:val="28"/>
          <w:lang w:val="el-GR"/>
        </w:rPr>
        <w:t xml:space="preserve">διαπιστώσει </w:t>
      </w:r>
      <w:r>
        <w:rPr>
          <w:rFonts w:ascii="Bookman Old Style" w:hAnsi="Bookman Old Style" w:cs="Arial"/>
          <w:iCs/>
          <w:sz w:val="28"/>
          <w:szCs w:val="28"/>
          <w:lang w:val="el-GR"/>
        </w:rPr>
        <w:t xml:space="preserve">κατά πόσο </w:t>
      </w:r>
      <w:r w:rsidR="00B81852">
        <w:rPr>
          <w:rFonts w:ascii="Bookman Old Style" w:hAnsi="Bookman Old Style" w:cs="Arial"/>
          <w:iCs/>
          <w:sz w:val="28"/>
          <w:szCs w:val="28"/>
          <w:lang w:val="el-GR"/>
        </w:rPr>
        <w:t xml:space="preserve">από τα ενώπιον του στοιχεία φαινόταν ότι </w:t>
      </w:r>
      <w:r>
        <w:rPr>
          <w:rFonts w:ascii="Bookman Old Style" w:hAnsi="Bookman Old Style" w:cs="Arial"/>
          <w:iCs/>
          <w:sz w:val="28"/>
          <w:szCs w:val="28"/>
          <w:lang w:val="el-GR"/>
        </w:rPr>
        <w:t xml:space="preserve">η </w:t>
      </w:r>
      <w:proofErr w:type="spellStart"/>
      <w:r>
        <w:rPr>
          <w:rFonts w:ascii="Bookman Old Style" w:hAnsi="Bookman Old Style" w:cs="Arial"/>
          <w:iCs/>
          <w:sz w:val="28"/>
          <w:szCs w:val="28"/>
          <w:lang w:val="el-GR"/>
        </w:rPr>
        <w:t>Εφεσείουσα</w:t>
      </w:r>
      <w:proofErr w:type="spellEnd"/>
      <w:r>
        <w:rPr>
          <w:rFonts w:ascii="Bookman Old Style" w:hAnsi="Bookman Old Style" w:cs="Arial"/>
          <w:iCs/>
          <w:sz w:val="28"/>
          <w:szCs w:val="28"/>
          <w:lang w:val="el-GR"/>
        </w:rPr>
        <w:t xml:space="preserve"> διεξήγαγε ή όχι εργασίες στην Κύπρο. </w:t>
      </w:r>
      <w:r w:rsidR="006500E2">
        <w:rPr>
          <w:rFonts w:ascii="Bookman Old Style" w:hAnsi="Bookman Old Style" w:cs="Arial"/>
          <w:iCs/>
          <w:sz w:val="28"/>
          <w:szCs w:val="28"/>
          <w:lang w:val="el-GR"/>
        </w:rPr>
        <w:t xml:space="preserve">Και </w:t>
      </w:r>
      <w:r w:rsidR="006500E2">
        <w:rPr>
          <w:rFonts w:ascii="Bookman Old Style" w:hAnsi="Bookman Old Style" w:cs="Arial"/>
          <w:iCs/>
          <w:sz w:val="28"/>
          <w:szCs w:val="28"/>
          <w:lang w:val="el-GR"/>
        </w:rPr>
        <w:lastRenderedPageBreak/>
        <w:t xml:space="preserve">τούτο, καθότι αυτό έχει σημασία και είναι καθοριστικό για το κατά πόσο απαιτείτο </w:t>
      </w:r>
      <w:r w:rsidR="0099623B">
        <w:rPr>
          <w:rFonts w:ascii="Bookman Old Style" w:hAnsi="Bookman Old Style" w:cs="Arial"/>
          <w:iCs/>
          <w:sz w:val="28"/>
          <w:szCs w:val="28"/>
          <w:lang w:val="el-GR"/>
        </w:rPr>
        <w:t>ή</w:t>
      </w:r>
      <w:r w:rsidR="006500E2">
        <w:rPr>
          <w:rFonts w:ascii="Bookman Old Style" w:hAnsi="Bookman Old Style" w:cs="Arial"/>
          <w:iCs/>
          <w:sz w:val="28"/>
          <w:szCs w:val="28"/>
          <w:lang w:val="el-GR"/>
        </w:rPr>
        <w:t xml:space="preserve"> όχι διάταγμα για επίδοση εκτός δικαιοδοσίας. </w:t>
      </w:r>
      <w:r w:rsidR="00D657BB">
        <w:rPr>
          <w:rFonts w:ascii="Bookman Old Style" w:hAnsi="Bookman Old Style" w:cs="Arial"/>
          <w:iCs/>
          <w:sz w:val="28"/>
          <w:szCs w:val="28"/>
          <w:lang w:val="el-GR"/>
        </w:rPr>
        <w:t>Τ</w:t>
      </w:r>
      <w:r w:rsidR="00FA1E79">
        <w:rPr>
          <w:rFonts w:ascii="Bookman Old Style" w:hAnsi="Bookman Old Style" w:cs="Arial"/>
          <w:iCs/>
          <w:sz w:val="28"/>
          <w:szCs w:val="28"/>
          <w:lang w:val="el-GR"/>
        </w:rPr>
        <w:t xml:space="preserve">ο πρωτόδικο Δικαστήριο δέχθηκε ότι η </w:t>
      </w:r>
      <w:proofErr w:type="spellStart"/>
      <w:r w:rsidR="00FA1E79">
        <w:rPr>
          <w:rFonts w:ascii="Bookman Old Style" w:hAnsi="Bookman Old Style" w:cs="Arial"/>
          <w:iCs/>
          <w:sz w:val="28"/>
          <w:szCs w:val="28"/>
          <w:lang w:val="el-GR"/>
        </w:rPr>
        <w:t>Εφεσείουσα</w:t>
      </w:r>
      <w:proofErr w:type="spellEnd"/>
      <w:r w:rsidR="00FA1E79">
        <w:rPr>
          <w:rFonts w:ascii="Bookman Old Style" w:hAnsi="Bookman Old Style" w:cs="Arial"/>
          <w:iCs/>
          <w:sz w:val="28"/>
          <w:szCs w:val="28"/>
          <w:lang w:val="el-GR"/>
        </w:rPr>
        <w:t xml:space="preserve"> είναι εταιρεία εγγεγραμμένη στις Μπαχάμες. Ορθώς όμως επεσήμανε ότι με βάση τη </w:t>
      </w:r>
      <w:r w:rsidR="00FA1E79" w:rsidRPr="00FA1E79">
        <w:rPr>
          <w:rFonts w:ascii="Bookman Old Style" w:hAnsi="Bookman Old Style" w:cs="Arial"/>
          <w:b/>
          <w:bCs/>
          <w:i/>
          <w:sz w:val="28"/>
          <w:szCs w:val="28"/>
          <w:lang w:val="el-GR"/>
        </w:rPr>
        <w:t xml:space="preserve">Δ.5 θ.7 </w:t>
      </w:r>
      <w:r w:rsidR="00FA1E79" w:rsidRPr="00D657BB">
        <w:rPr>
          <w:rFonts w:ascii="Bookman Old Style" w:hAnsi="Bookman Old Style" w:cs="Arial"/>
          <w:iCs/>
          <w:sz w:val="28"/>
          <w:szCs w:val="28"/>
          <w:lang w:val="el-GR"/>
        </w:rPr>
        <w:t>των</w:t>
      </w:r>
      <w:r w:rsidR="00FA1E79" w:rsidRPr="00FA1E79">
        <w:rPr>
          <w:rFonts w:ascii="Bookman Old Style" w:hAnsi="Bookman Old Style" w:cs="Arial"/>
          <w:b/>
          <w:bCs/>
          <w:i/>
          <w:sz w:val="28"/>
          <w:szCs w:val="28"/>
          <w:lang w:val="el-GR"/>
        </w:rPr>
        <w:t xml:space="preserve"> Θεσμών Πολιτικής Δικονομίας</w:t>
      </w:r>
      <w:r w:rsidR="00FA1E79">
        <w:rPr>
          <w:rFonts w:ascii="Bookman Old Style" w:hAnsi="Bookman Old Style" w:cs="Arial"/>
          <w:iCs/>
          <w:sz w:val="28"/>
          <w:szCs w:val="28"/>
          <w:lang w:val="el-GR"/>
        </w:rPr>
        <w:t>, επίδοση σε εταιρεία η οποία δεν έχει συσταθεί στην Κύπρο δύναται να γίνει με την άφεση αντιγράφου του κλητηρίου στον τόπο διεξαγωγής των εργασιών της ή, σε περίπτωση απουσίας τέτοιου τόπου, σε πρόσωπο εντός Κύπρο</w:t>
      </w:r>
      <w:r w:rsidR="00110F2B">
        <w:rPr>
          <w:rFonts w:ascii="Bookman Old Style" w:hAnsi="Bookman Old Style" w:cs="Arial"/>
          <w:iCs/>
          <w:sz w:val="28"/>
          <w:szCs w:val="28"/>
          <w:lang w:val="el-GR"/>
        </w:rPr>
        <w:t>υ</w:t>
      </w:r>
      <w:r w:rsidR="00FA1E79">
        <w:rPr>
          <w:rFonts w:ascii="Bookman Old Style" w:hAnsi="Bookman Old Style" w:cs="Arial"/>
          <w:iCs/>
          <w:sz w:val="28"/>
          <w:szCs w:val="28"/>
          <w:lang w:val="el-GR"/>
        </w:rPr>
        <w:t xml:space="preserve"> το οποίο φαίνεται να είναι εξουσιοδοτημένο να διεξάγει εργασίες για την εταιρεία στην Κύπρο. </w:t>
      </w:r>
    </w:p>
    <w:p w14:paraId="51FB354A" w14:textId="26BE3394" w:rsidR="00FA1E79" w:rsidRPr="00A6714D" w:rsidRDefault="00FA1E79"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Όπως έχει λεχθεί στην υπόθεση </w:t>
      </w:r>
      <w:r w:rsidRPr="00FA1E79">
        <w:rPr>
          <w:rFonts w:ascii="Bookman Old Style" w:hAnsi="Bookman Old Style" w:cs="Arial"/>
          <w:b/>
          <w:bCs/>
          <w:i/>
          <w:sz w:val="28"/>
          <w:szCs w:val="28"/>
          <w:lang w:val="en-GB"/>
        </w:rPr>
        <w:t>Philippou</w:t>
      </w:r>
      <w:r w:rsidRPr="00FA1E79">
        <w:rPr>
          <w:rFonts w:ascii="Bookman Old Style" w:hAnsi="Bookman Old Style" w:cs="Arial"/>
          <w:b/>
          <w:bCs/>
          <w:i/>
          <w:sz w:val="28"/>
          <w:szCs w:val="28"/>
          <w:lang w:val="el-GR"/>
        </w:rPr>
        <w:t xml:space="preserve"> </w:t>
      </w:r>
      <w:r w:rsidRPr="00FA1E79">
        <w:rPr>
          <w:rFonts w:ascii="Bookman Old Style" w:hAnsi="Bookman Old Style" w:cs="Arial"/>
          <w:b/>
          <w:bCs/>
          <w:i/>
          <w:sz w:val="28"/>
          <w:szCs w:val="28"/>
          <w:lang w:val="en-GB"/>
        </w:rPr>
        <w:t>v</w:t>
      </w:r>
      <w:r w:rsidRPr="00FA1E79">
        <w:rPr>
          <w:rFonts w:ascii="Bookman Old Style" w:hAnsi="Bookman Old Style" w:cs="Arial"/>
          <w:b/>
          <w:bCs/>
          <w:i/>
          <w:sz w:val="28"/>
          <w:szCs w:val="28"/>
          <w:lang w:val="el-GR"/>
        </w:rPr>
        <w:t xml:space="preserve">. </w:t>
      </w:r>
      <w:r w:rsidRPr="00FA1E79">
        <w:rPr>
          <w:rFonts w:ascii="Bookman Old Style" w:hAnsi="Bookman Old Style" w:cs="Arial"/>
          <w:b/>
          <w:bCs/>
          <w:i/>
          <w:sz w:val="28"/>
          <w:szCs w:val="28"/>
          <w:lang w:val="en-GB"/>
        </w:rPr>
        <w:t>Philippou</w:t>
      </w:r>
      <w:r w:rsidRPr="00FA1E79">
        <w:rPr>
          <w:rFonts w:ascii="Bookman Old Style" w:hAnsi="Bookman Old Style" w:cs="Arial"/>
          <w:b/>
          <w:bCs/>
          <w:i/>
          <w:sz w:val="28"/>
          <w:szCs w:val="28"/>
          <w:lang w:val="el-GR"/>
        </w:rPr>
        <w:t xml:space="preserve"> (1986) 1 </w:t>
      </w:r>
      <w:r w:rsidRPr="00FA1E79">
        <w:rPr>
          <w:rFonts w:ascii="Bookman Old Style" w:hAnsi="Bookman Old Style" w:cs="Arial"/>
          <w:b/>
          <w:bCs/>
          <w:i/>
          <w:sz w:val="28"/>
          <w:szCs w:val="28"/>
          <w:lang w:val="en-GB"/>
        </w:rPr>
        <w:t>C</w:t>
      </w:r>
      <w:r w:rsidRPr="00FA1E79">
        <w:rPr>
          <w:rFonts w:ascii="Bookman Old Style" w:hAnsi="Bookman Old Style" w:cs="Arial"/>
          <w:b/>
          <w:bCs/>
          <w:i/>
          <w:sz w:val="28"/>
          <w:szCs w:val="28"/>
          <w:lang w:val="el-GR"/>
        </w:rPr>
        <w:t>.</w:t>
      </w:r>
      <w:r w:rsidRPr="00FA1E79">
        <w:rPr>
          <w:rFonts w:ascii="Bookman Old Style" w:hAnsi="Bookman Old Style" w:cs="Arial"/>
          <w:b/>
          <w:bCs/>
          <w:i/>
          <w:sz w:val="28"/>
          <w:szCs w:val="28"/>
          <w:lang w:val="en-GB"/>
        </w:rPr>
        <w:t>L</w:t>
      </w:r>
      <w:r w:rsidRPr="00FA1E79">
        <w:rPr>
          <w:rFonts w:ascii="Bookman Old Style" w:hAnsi="Bookman Old Style" w:cs="Arial"/>
          <w:b/>
          <w:bCs/>
          <w:i/>
          <w:sz w:val="28"/>
          <w:szCs w:val="28"/>
          <w:lang w:val="el-GR"/>
        </w:rPr>
        <w:t>.</w:t>
      </w:r>
      <w:r w:rsidRPr="00FA1E79">
        <w:rPr>
          <w:rFonts w:ascii="Bookman Old Style" w:hAnsi="Bookman Old Style" w:cs="Arial"/>
          <w:b/>
          <w:bCs/>
          <w:i/>
          <w:sz w:val="28"/>
          <w:szCs w:val="28"/>
          <w:lang w:val="en-GB"/>
        </w:rPr>
        <w:t>R</w:t>
      </w:r>
      <w:r w:rsidRPr="00FA1E79">
        <w:rPr>
          <w:rFonts w:ascii="Bookman Old Style" w:hAnsi="Bookman Old Style" w:cs="Arial"/>
          <w:b/>
          <w:bCs/>
          <w:i/>
          <w:sz w:val="28"/>
          <w:szCs w:val="28"/>
          <w:lang w:val="el-GR"/>
        </w:rPr>
        <w:t>. 689</w:t>
      </w:r>
      <w:r>
        <w:rPr>
          <w:rFonts w:ascii="Bookman Old Style" w:hAnsi="Bookman Old Style" w:cs="Arial"/>
          <w:iCs/>
          <w:sz w:val="28"/>
          <w:szCs w:val="28"/>
          <w:lang w:val="el-GR"/>
        </w:rPr>
        <w:t xml:space="preserve">, η </w:t>
      </w:r>
      <w:r w:rsidRPr="00FA1E79">
        <w:rPr>
          <w:rFonts w:ascii="Bookman Old Style" w:hAnsi="Bookman Old Style" w:cs="Arial"/>
          <w:b/>
          <w:bCs/>
          <w:i/>
          <w:sz w:val="28"/>
          <w:szCs w:val="28"/>
          <w:lang w:val="el-GR"/>
        </w:rPr>
        <w:t>Δ.5</w:t>
      </w:r>
      <w:r>
        <w:rPr>
          <w:rFonts w:ascii="Bookman Old Style" w:hAnsi="Bookman Old Style" w:cs="Arial"/>
          <w:iCs/>
          <w:sz w:val="28"/>
          <w:szCs w:val="28"/>
          <w:lang w:val="el-GR"/>
        </w:rPr>
        <w:t xml:space="preserve"> διέπει την επίδοση εντός δικαιοδοσίας και η </w:t>
      </w:r>
      <w:r w:rsidRPr="00FA1E79">
        <w:rPr>
          <w:rFonts w:ascii="Bookman Old Style" w:hAnsi="Bookman Old Style" w:cs="Arial"/>
          <w:b/>
          <w:bCs/>
          <w:i/>
          <w:sz w:val="28"/>
          <w:szCs w:val="28"/>
          <w:lang w:val="el-GR"/>
        </w:rPr>
        <w:t>Δ.6</w:t>
      </w:r>
      <w:r>
        <w:rPr>
          <w:rFonts w:ascii="Bookman Old Style" w:hAnsi="Bookman Old Style" w:cs="Arial"/>
          <w:iCs/>
          <w:sz w:val="28"/>
          <w:szCs w:val="28"/>
          <w:lang w:val="el-GR"/>
        </w:rPr>
        <w:t xml:space="preserve"> την επίδοση εκτός δικαιοδοσίας. Στην</w:t>
      </w:r>
      <w:r w:rsidRPr="00227FDD">
        <w:rPr>
          <w:rFonts w:ascii="Bookman Old Style" w:hAnsi="Bookman Old Style" w:cs="Arial"/>
          <w:iCs/>
          <w:sz w:val="28"/>
          <w:szCs w:val="28"/>
          <w:lang w:val="el-GR"/>
        </w:rPr>
        <w:t xml:space="preserve"> </w:t>
      </w:r>
      <w:r>
        <w:rPr>
          <w:rFonts w:ascii="Bookman Old Style" w:hAnsi="Bookman Old Style" w:cs="Arial"/>
          <w:iCs/>
          <w:sz w:val="28"/>
          <w:szCs w:val="28"/>
          <w:lang w:val="el-GR"/>
        </w:rPr>
        <w:t>υπόθεση</w:t>
      </w:r>
      <w:r w:rsidRPr="00227FDD">
        <w:rPr>
          <w:rFonts w:ascii="Bookman Old Style" w:hAnsi="Bookman Old Style" w:cs="Arial"/>
          <w:iCs/>
          <w:sz w:val="28"/>
          <w:szCs w:val="28"/>
          <w:lang w:val="el-GR"/>
        </w:rPr>
        <w:t xml:space="preserve"> </w:t>
      </w:r>
      <w:r w:rsidR="00227FDD" w:rsidRPr="00227FDD">
        <w:rPr>
          <w:rFonts w:ascii="Bookman Old Style" w:hAnsi="Bookman Old Style" w:cs="Arial"/>
          <w:b/>
          <w:bCs/>
          <w:i/>
          <w:sz w:val="28"/>
          <w:szCs w:val="28"/>
          <w:lang w:val="en-GB"/>
        </w:rPr>
        <w:t>A</w:t>
      </w:r>
      <w:r w:rsidR="005546B6">
        <w:rPr>
          <w:rFonts w:ascii="Bookman Old Style" w:hAnsi="Bookman Old Style" w:cs="Arial"/>
          <w:b/>
          <w:bCs/>
          <w:i/>
          <w:sz w:val="28"/>
          <w:szCs w:val="28"/>
        </w:rPr>
        <w:t>ns</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Secretaries</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Ltd</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v</w:t>
      </w:r>
      <w:r w:rsidR="00227FDD" w:rsidRPr="00227FDD">
        <w:rPr>
          <w:rFonts w:ascii="Bookman Old Style" w:hAnsi="Bookman Old Style" w:cs="Arial"/>
          <w:b/>
          <w:bCs/>
          <w:i/>
          <w:sz w:val="28"/>
          <w:szCs w:val="28"/>
          <w:lang w:val="el-GR"/>
        </w:rPr>
        <w:t xml:space="preserve">. </w:t>
      </w:r>
      <w:proofErr w:type="spellStart"/>
      <w:r w:rsidR="00227FDD" w:rsidRPr="00227FDD">
        <w:rPr>
          <w:rFonts w:ascii="Bookman Old Style" w:hAnsi="Bookman Old Style" w:cs="Arial"/>
          <w:b/>
          <w:bCs/>
          <w:i/>
          <w:sz w:val="28"/>
          <w:szCs w:val="28"/>
          <w:lang w:val="en-GB"/>
        </w:rPr>
        <w:t>Orianda</w:t>
      </w:r>
      <w:proofErr w:type="spellEnd"/>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Management</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FZ</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LLC</w:t>
      </w:r>
      <w:r w:rsidR="00227FDD" w:rsidRPr="00227FDD">
        <w:rPr>
          <w:rFonts w:ascii="Bookman Old Style" w:hAnsi="Bookman Old Style" w:cs="Arial"/>
          <w:b/>
          <w:bCs/>
          <w:i/>
          <w:sz w:val="28"/>
          <w:szCs w:val="28"/>
          <w:lang w:val="el-GR"/>
        </w:rPr>
        <w:t xml:space="preserve"> κ.ά. (2014) 1(Β) Α.Α.Δ. 1348</w:t>
      </w:r>
      <w:r w:rsidR="00227FDD" w:rsidRPr="00227FDD">
        <w:rPr>
          <w:rFonts w:ascii="Bookman Old Style" w:hAnsi="Bookman Old Style" w:cs="Arial"/>
          <w:iCs/>
          <w:sz w:val="28"/>
          <w:szCs w:val="28"/>
          <w:lang w:val="el-GR"/>
        </w:rPr>
        <w:t xml:space="preserve">, </w:t>
      </w:r>
      <w:r w:rsidR="00227FDD">
        <w:rPr>
          <w:rFonts w:ascii="Bookman Old Style" w:hAnsi="Bookman Old Style" w:cs="Arial"/>
          <w:iCs/>
          <w:sz w:val="28"/>
          <w:szCs w:val="28"/>
          <w:lang w:val="el-GR"/>
        </w:rPr>
        <w:t xml:space="preserve">η επίδοση σε διευθυντή εταιρειών με έδρα το εξωτερικό ακυρώθηκε λόγω του ότι δεν είχε ληφθεί άδεια για επίδοση εκτός δικαιοδοσίας. Και τούτου καθότι τονίστηκε ότι χωρίς άδεια δυνάμει της </w:t>
      </w:r>
      <w:r w:rsidR="00227FDD" w:rsidRPr="00C26685">
        <w:rPr>
          <w:rFonts w:ascii="Bookman Old Style" w:hAnsi="Bookman Old Style" w:cs="Arial"/>
          <w:b/>
          <w:bCs/>
          <w:i/>
          <w:sz w:val="28"/>
          <w:szCs w:val="28"/>
          <w:lang w:val="el-GR"/>
        </w:rPr>
        <w:t>Δ.6 θ.1</w:t>
      </w:r>
      <w:r w:rsidR="00227FDD">
        <w:rPr>
          <w:rFonts w:ascii="Bookman Old Style" w:hAnsi="Bookman Old Style" w:cs="Arial"/>
          <w:iCs/>
          <w:sz w:val="28"/>
          <w:szCs w:val="28"/>
          <w:lang w:val="el-GR"/>
        </w:rPr>
        <w:t xml:space="preserve">, το Δικαστήριο δεν δύναται να επεκτείνει τη δικαιοδοσία του σε αλλοδαπούς εναγόμενους, με παραπομπή στην υπόθεση </w:t>
      </w:r>
      <w:r w:rsidR="00227FDD" w:rsidRPr="00227FDD">
        <w:rPr>
          <w:rFonts w:ascii="Bookman Old Style" w:hAnsi="Bookman Old Style" w:cs="Arial"/>
          <w:b/>
          <w:bCs/>
          <w:i/>
          <w:sz w:val="28"/>
          <w:szCs w:val="28"/>
          <w:lang w:val="en-GB"/>
        </w:rPr>
        <w:t>Zachariades</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l-GR"/>
        </w:rPr>
        <w:lastRenderedPageBreak/>
        <w:t xml:space="preserve">&amp; </w:t>
      </w:r>
      <w:r w:rsidR="00227FDD" w:rsidRPr="00227FDD">
        <w:rPr>
          <w:rFonts w:ascii="Bookman Old Style" w:hAnsi="Bookman Old Style" w:cs="Arial"/>
          <w:b/>
          <w:bCs/>
          <w:i/>
          <w:sz w:val="28"/>
          <w:szCs w:val="28"/>
          <w:lang w:val="en-GB"/>
        </w:rPr>
        <w:t>Pantelides</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Enterprises</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Ltd</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v</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Fiat</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Auto</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S</w:t>
      </w:r>
      <w:r w:rsidR="00227FDD" w:rsidRPr="00227FDD">
        <w:rPr>
          <w:rFonts w:ascii="Bookman Old Style" w:hAnsi="Bookman Old Style" w:cs="Arial"/>
          <w:b/>
          <w:bCs/>
          <w:i/>
          <w:sz w:val="28"/>
          <w:szCs w:val="28"/>
          <w:lang w:val="el-GR"/>
        </w:rPr>
        <w:t>.</w:t>
      </w:r>
      <w:r w:rsidR="00227FDD" w:rsidRPr="00227FDD">
        <w:rPr>
          <w:rFonts w:ascii="Bookman Old Style" w:hAnsi="Bookman Old Style" w:cs="Arial"/>
          <w:b/>
          <w:bCs/>
          <w:i/>
          <w:sz w:val="28"/>
          <w:szCs w:val="28"/>
          <w:lang w:val="en-GB"/>
        </w:rPr>
        <w:t>p</w:t>
      </w:r>
      <w:r w:rsidR="00227FDD" w:rsidRPr="00227FDD">
        <w:rPr>
          <w:rFonts w:ascii="Bookman Old Style" w:hAnsi="Bookman Old Style" w:cs="Arial"/>
          <w:b/>
          <w:bCs/>
          <w:i/>
          <w:sz w:val="28"/>
          <w:szCs w:val="28"/>
          <w:lang w:val="el-GR"/>
        </w:rPr>
        <w:t>.</w:t>
      </w:r>
      <w:r w:rsidR="00227FDD" w:rsidRPr="00227FDD">
        <w:rPr>
          <w:rFonts w:ascii="Bookman Old Style" w:hAnsi="Bookman Old Style" w:cs="Arial"/>
          <w:b/>
          <w:bCs/>
          <w:i/>
          <w:sz w:val="28"/>
          <w:szCs w:val="28"/>
          <w:lang w:val="en-GB"/>
        </w:rPr>
        <w:t>a</w:t>
      </w:r>
      <w:r w:rsidR="00227FDD" w:rsidRPr="00227FDD">
        <w:rPr>
          <w:rFonts w:ascii="Bookman Old Style" w:hAnsi="Bookman Old Style" w:cs="Arial"/>
          <w:b/>
          <w:bCs/>
          <w:i/>
          <w:sz w:val="28"/>
          <w:szCs w:val="28"/>
          <w:lang w:val="el-GR"/>
        </w:rPr>
        <w:t>. (2000) 1(</w:t>
      </w:r>
      <w:r w:rsidR="00227FDD" w:rsidRPr="00227FDD">
        <w:rPr>
          <w:rFonts w:ascii="Bookman Old Style" w:hAnsi="Bookman Old Style" w:cs="Arial"/>
          <w:b/>
          <w:bCs/>
          <w:i/>
          <w:sz w:val="28"/>
          <w:szCs w:val="28"/>
          <w:lang w:val="en-GB"/>
        </w:rPr>
        <w:t>A</w:t>
      </w:r>
      <w:r w:rsidR="00227FDD" w:rsidRPr="00227FDD">
        <w:rPr>
          <w:rFonts w:ascii="Bookman Old Style" w:hAnsi="Bookman Old Style" w:cs="Arial"/>
          <w:b/>
          <w:bCs/>
          <w:i/>
          <w:sz w:val="28"/>
          <w:szCs w:val="28"/>
          <w:lang w:val="el-GR"/>
        </w:rPr>
        <w:t xml:space="preserve">) </w:t>
      </w:r>
      <w:r w:rsidR="00227FDD" w:rsidRPr="00227FDD">
        <w:rPr>
          <w:rFonts w:ascii="Bookman Old Style" w:hAnsi="Bookman Old Style" w:cs="Arial"/>
          <w:b/>
          <w:bCs/>
          <w:i/>
          <w:sz w:val="28"/>
          <w:szCs w:val="28"/>
          <w:lang w:val="en-GB"/>
        </w:rPr>
        <w:t>A</w:t>
      </w:r>
      <w:r w:rsidR="00227FDD" w:rsidRPr="00227FDD">
        <w:rPr>
          <w:rFonts w:ascii="Bookman Old Style" w:hAnsi="Bookman Old Style" w:cs="Arial"/>
          <w:b/>
          <w:bCs/>
          <w:i/>
          <w:sz w:val="28"/>
          <w:szCs w:val="28"/>
          <w:lang w:val="el-GR"/>
        </w:rPr>
        <w:t>.</w:t>
      </w:r>
      <w:r w:rsidR="00227FDD" w:rsidRPr="00227FDD">
        <w:rPr>
          <w:rFonts w:ascii="Bookman Old Style" w:hAnsi="Bookman Old Style" w:cs="Arial"/>
          <w:b/>
          <w:bCs/>
          <w:i/>
          <w:sz w:val="28"/>
          <w:szCs w:val="28"/>
          <w:lang w:val="en-GB"/>
        </w:rPr>
        <w:t>A</w:t>
      </w:r>
      <w:r w:rsidR="00227FDD" w:rsidRPr="00227FDD">
        <w:rPr>
          <w:rFonts w:ascii="Bookman Old Style" w:hAnsi="Bookman Old Style" w:cs="Arial"/>
          <w:b/>
          <w:bCs/>
          <w:i/>
          <w:sz w:val="28"/>
          <w:szCs w:val="28"/>
          <w:lang w:val="el-GR"/>
        </w:rPr>
        <w:t>.Δ. 447</w:t>
      </w:r>
      <w:r w:rsidR="00227FDD" w:rsidRPr="00227FDD">
        <w:rPr>
          <w:rFonts w:ascii="Bookman Old Style" w:hAnsi="Bookman Old Style" w:cs="Arial"/>
          <w:iCs/>
          <w:sz w:val="28"/>
          <w:szCs w:val="28"/>
          <w:lang w:val="el-GR"/>
        </w:rPr>
        <w:t xml:space="preserve">. </w:t>
      </w:r>
      <w:r w:rsidR="00227FDD">
        <w:rPr>
          <w:rFonts w:ascii="Bookman Old Style" w:hAnsi="Bookman Old Style" w:cs="Arial"/>
          <w:iCs/>
          <w:sz w:val="28"/>
          <w:szCs w:val="28"/>
          <w:lang w:val="el-GR"/>
        </w:rPr>
        <w:t xml:space="preserve">Η υπόθεση </w:t>
      </w:r>
      <w:r w:rsidR="00227FDD" w:rsidRPr="00C26685">
        <w:rPr>
          <w:rFonts w:ascii="Bookman Old Style" w:hAnsi="Bookman Old Style" w:cs="Arial"/>
          <w:b/>
          <w:bCs/>
          <w:i/>
          <w:sz w:val="28"/>
          <w:szCs w:val="28"/>
          <w:lang w:val="en-GB"/>
        </w:rPr>
        <w:t>A</w:t>
      </w:r>
      <w:r w:rsidR="000A26DA">
        <w:rPr>
          <w:rFonts w:ascii="Bookman Old Style" w:hAnsi="Bookman Old Style" w:cs="Arial"/>
          <w:b/>
          <w:bCs/>
          <w:i/>
          <w:sz w:val="28"/>
          <w:szCs w:val="28"/>
          <w:lang w:val="en-GB"/>
        </w:rPr>
        <w:t>ns</w:t>
      </w:r>
      <w:r w:rsidR="00227FDD" w:rsidRPr="00C26685">
        <w:rPr>
          <w:rFonts w:ascii="Bookman Old Style" w:hAnsi="Bookman Old Style" w:cs="Arial"/>
          <w:b/>
          <w:bCs/>
          <w:i/>
          <w:sz w:val="28"/>
          <w:szCs w:val="28"/>
          <w:lang w:val="el-GR"/>
        </w:rPr>
        <w:t xml:space="preserve"> (ανωτέρω)</w:t>
      </w:r>
      <w:r w:rsidR="00227FDD">
        <w:rPr>
          <w:rFonts w:ascii="Bookman Old Style" w:hAnsi="Bookman Old Style" w:cs="Arial"/>
          <w:iCs/>
          <w:sz w:val="28"/>
          <w:szCs w:val="28"/>
          <w:lang w:val="el-GR"/>
        </w:rPr>
        <w:t xml:space="preserve"> κρίθηκε στη βάση της </w:t>
      </w:r>
      <w:r w:rsidR="00227FDD" w:rsidRPr="00C26685">
        <w:rPr>
          <w:rFonts w:ascii="Bookman Old Style" w:hAnsi="Bookman Old Style" w:cs="Arial"/>
          <w:b/>
          <w:bCs/>
          <w:i/>
          <w:sz w:val="28"/>
          <w:szCs w:val="28"/>
          <w:lang w:val="el-GR"/>
        </w:rPr>
        <w:t>Δ.6</w:t>
      </w:r>
      <w:r w:rsidR="00227FDD">
        <w:rPr>
          <w:rFonts w:ascii="Bookman Old Style" w:hAnsi="Bookman Old Style" w:cs="Arial"/>
          <w:iCs/>
          <w:sz w:val="28"/>
          <w:szCs w:val="28"/>
          <w:lang w:val="el-GR"/>
        </w:rPr>
        <w:t xml:space="preserve"> </w:t>
      </w:r>
      <w:r w:rsidR="00A6714D">
        <w:rPr>
          <w:rFonts w:ascii="Bookman Old Style" w:hAnsi="Bookman Old Style" w:cs="Arial"/>
          <w:iCs/>
          <w:sz w:val="28"/>
          <w:szCs w:val="28"/>
          <w:lang w:val="el-GR"/>
        </w:rPr>
        <w:t>και ό</w:t>
      </w:r>
      <w:r w:rsidR="00EA18AE">
        <w:rPr>
          <w:rFonts w:ascii="Bookman Old Style" w:hAnsi="Bookman Old Style" w:cs="Arial"/>
          <w:iCs/>
          <w:sz w:val="28"/>
          <w:szCs w:val="28"/>
          <w:lang w:val="el-GR"/>
        </w:rPr>
        <w:t>χ</w:t>
      </w:r>
      <w:r w:rsidR="00A6714D">
        <w:rPr>
          <w:rFonts w:ascii="Bookman Old Style" w:hAnsi="Bookman Old Style" w:cs="Arial"/>
          <w:iCs/>
          <w:sz w:val="28"/>
          <w:szCs w:val="28"/>
          <w:lang w:val="el-GR"/>
        </w:rPr>
        <w:t xml:space="preserve">ι </w:t>
      </w:r>
      <w:r w:rsidR="00227FDD">
        <w:rPr>
          <w:rFonts w:ascii="Bookman Old Style" w:hAnsi="Bookman Old Style" w:cs="Arial"/>
          <w:iCs/>
          <w:sz w:val="28"/>
          <w:szCs w:val="28"/>
          <w:lang w:val="el-GR"/>
        </w:rPr>
        <w:t xml:space="preserve">της </w:t>
      </w:r>
      <w:r w:rsidR="00227FDD" w:rsidRPr="00C26685">
        <w:rPr>
          <w:rFonts w:ascii="Bookman Old Style" w:hAnsi="Bookman Old Style" w:cs="Arial"/>
          <w:b/>
          <w:bCs/>
          <w:i/>
          <w:sz w:val="28"/>
          <w:szCs w:val="28"/>
          <w:lang w:val="el-GR"/>
        </w:rPr>
        <w:t>Δ.5 θ.7</w:t>
      </w:r>
      <w:r w:rsidR="00C26685" w:rsidRPr="00A6714D">
        <w:rPr>
          <w:rFonts w:ascii="Bookman Old Style" w:hAnsi="Bookman Old Style" w:cs="Arial"/>
          <w:iCs/>
          <w:sz w:val="28"/>
          <w:szCs w:val="28"/>
          <w:lang w:val="el-GR"/>
        </w:rPr>
        <w:t xml:space="preserve">. </w:t>
      </w:r>
      <w:r w:rsidR="00227FDD" w:rsidRPr="00A6714D">
        <w:rPr>
          <w:rFonts w:ascii="Bookman Old Style" w:hAnsi="Bookman Old Style" w:cs="Arial"/>
          <w:iCs/>
          <w:sz w:val="28"/>
          <w:szCs w:val="28"/>
          <w:lang w:val="el-GR"/>
        </w:rPr>
        <w:t xml:space="preserve"> </w:t>
      </w:r>
    </w:p>
    <w:p w14:paraId="4DAE1C14" w14:textId="09A6ED1B" w:rsidR="00C26685" w:rsidRDefault="004329DD"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Ούτε και η υπόθεση </w:t>
      </w:r>
      <w:proofErr w:type="spellStart"/>
      <w:r w:rsidRPr="004329DD">
        <w:rPr>
          <w:rFonts w:ascii="Bookman Old Style" w:hAnsi="Bookman Old Style" w:cs="Arial"/>
          <w:b/>
          <w:bCs/>
          <w:i/>
          <w:sz w:val="28"/>
          <w:szCs w:val="28"/>
          <w:lang w:val="el-GR"/>
        </w:rPr>
        <w:t>Φραγκέσκου</w:t>
      </w:r>
      <w:proofErr w:type="spellEnd"/>
      <w:r>
        <w:rPr>
          <w:rFonts w:ascii="Bookman Old Style" w:hAnsi="Bookman Old Style" w:cs="Arial"/>
          <w:iCs/>
          <w:sz w:val="28"/>
          <w:szCs w:val="28"/>
          <w:lang w:val="el-GR"/>
        </w:rPr>
        <w:t xml:space="preserve"> (ανωτέρω), στην οποία παρέπεμψε η Εφεσίβλητη, είναι βοηθητική για την πλευρά της. Σε εκείνη την υπόθεση αποφασίστηκε ότι μόνο μετά την εξασφάλιση άδειας για επίδοση εκτός δικαιοδοσίας είναι δυνατή και η υποκατάστατη επίδοση εντός δικαιοδοσίας σε περιπτώσεις όπου πληρούνται οι προϋποθέσεις που διέπουν τη χορήγηση διατάγματος για υποκατάστατη επίδοση.</w:t>
      </w:r>
      <w:r w:rsidR="000F34F0">
        <w:rPr>
          <w:rFonts w:ascii="Bookman Old Style" w:hAnsi="Bookman Old Style" w:cs="Arial"/>
          <w:iCs/>
          <w:sz w:val="28"/>
          <w:szCs w:val="28"/>
          <w:lang w:val="el-GR"/>
        </w:rPr>
        <w:t xml:space="preserve"> Εκείνη όμως η υπόθεση αφορούσε φυσικό πρόσωπο, σε αντίθεση με την υπό κρίση περίπτωση που αφορά σε νομικό πρόσωπο για το οποίο υπάρχει η ρητή πρόνοια της </w:t>
      </w:r>
      <w:r w:rsidR="000F34F0" w:rsidRPr="000F34F0">
        <w:rPr>
          <w:rFonts w:ascii="Bookman Old Style" w:hAnsi="Bookman Old Style" w:cs="Arial"/>
          <w:b/>
          <w:bCs/>
          <w:i/>
          <w:sz w:val="28"/>
          <w:szCs w:val="28"/>
          <w:lang w:val="el-GR"/>
        </w:rPr>
        <w:t>Δ.5 θ.7</w:t>
      </w:r>
      <w:r w:rsidR="000F34F0">
        <w:rPr>
          <w:rFonts w:ascii="Bookman Old Style" w:hAnsi="Bookman Old Style" w:cs="Arial"/>
          <w:iCs/>
          <w:sz w:val="28"/>
          <w:szCs w:val="28"/>
          <w:lang w:val="el-GR"/>
        </w:rPr>
        <w:t xml:space="preserve">. </w:t>
      </w:r>
    </w:p>
    <w:p w14:paraId="6A01902B" w14:textId="268F2FC8" w:rsidR="00DF09EC" w:rsidRDefault="000F34F0"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Για σκοπούς της </w:t>
      </w:r>
      <w:r w:rsidRPr="000F34F0">
        <w:rPr>
          <w:rFonts w:ascii="Bookman Old Style" w:hAnsi="Bookman Old Style" w:cs="Arial"/>
          <w:b/>
          <w:bCs/>
          <w:i/>
          <w:sz w:val="28"/>
          <w:szCs w:val="28"/>
          <w:lang w:val="el-GR"/>
        </w:rPr>
        <w:t>Δ.5 θ.7</w:t>
      </w:r>
      <w:r>
        <w:rPr>
          <w:rFonts w:ascii="Bookman Old Style" w:hAnsi="Bookman Old Style" w:cs="Arial"/>
          <w:iCs/>
          <w:sz w:val="28"/>
          <w:szCs w:val="28"/>
          <w:lang w:val="el-GR"/>
        </w:rPr>
        <w:t xml:space="preserve">, το πρωτόδικο Δικαστήριο εξέτασε το </w:t>
      </w:r>
      <w:proofErr w:type="spellStart"/>
      <w:r>
        <w:rPr>
          <w:rFonts w:ascii="Bookman Old Style" w:hAnsi="Bookman Old Style" w:cs="Arial"/>
          <w:iCs/>
          <w:sz w:val="28"/>
          <w:szCs w:val="28"/>
          <w:lang w:val="el-GR"/>
        </w:rPr>
        <w:t>τεθέν</w:t>
      </w:r>
      <w:proofErr w:type="spellEnd"/>
      <w:r>
        <w:rPr>
          <w:rFonts w:ascii="Bookman Old Style" w:hAnsi="Bookman Old Style" w:cs="Arial"/>
          <w:iCs/>
          <w:sz w:val="28"/>
          <w:szCs w:val="28"/>
          <w:lang w:val="el-GR"/>
        </w:rPr>
        <w:t xml:space="preserve"> ενώπιον του υλικό </w:t>
      </w:r>
      <w:r w:rsidR="0037613E">
        <w:rPr>
          <w:rFonts w:ascii="Bookman Old Style" w:hAnsi="Bookman Old Style" w:cs="Arial"/>
          <w:iCs/>
          <w:sz w:val="28"/>
          <w:szCs w:val="28"/>
          <w:lang w:val="el-GR"/>
        </w:rPr>
        <w:t>στη μονομερή αίτηση για υποκατάστατη επίδοση</w:t>
      </w:r>
      <w:r w:rsidR="00253093">
        <w:rPr>
          <w:rFonts w:ascii="Bookman Old Style" w:hAnsi="Bookman Old Style" w:cs="Arial"/>
          <w:iCs/>
          <w:sz w:val="28"/>
          <w:szCs w:val="28"/>
          <w:lang w:val="el-GR"/>
        </w:rPr>
        <w:t>. Εκτός από τα όσα προκύπτουν από τη συμφωνία</w:t>
      </w:r>
      <w:r w:rsidR="002A6FD0">
        <w:rPr>
          <w:rFonts w:ascii="Bookman Old Style" w:hAnsi="Bookman Old Style" w:cs="Arial"/>
          <w:iCs/>
          <w:sz w:val="28"/>
          <w:szCs w:val="28"/>
          <w:lang w:val="el-GR"/>
        </w:rPr>
        <w:t xml:space="preserve">, παρουσιάστηκε και αντίγραφο της ιστοσελίδας της </w:t>
      </w:r>
      <w:proofErr w:type="spellStart"/>
      <w:r w:rsidR="002A6FD0">
        <w:rPr>
          <w:rFonts w:ascii="Bookman Old Style" w:hAnsi="Bookman Old Style" w:cs="Arial"/>
          <w:iCs/>
          <w:sz w:val="28"/>
          <w:szCs w:val="28"/>
          <w:lang w:val="el-GR"/>
        </w:rPr>
        <w:t>Εφεσείουσας</w:t>
      </w:r>
      <w:proofErr w:type="spellEnd"/>
      <w:r w:rsidR="002A6FD0">
        <w:rPr>
          <w:rFonts w:ascii="Bookman Old Style" w:hAnsi="Bookman Old Style" w:cs="Arial"/>
          <w:iCs/>
          <w:sz w:val="28"/>
          <w:szCs w:val="28"/>
          <w:lang w:val="el-GR"/>
        </w:rPr>
        <w:t xml:space="preserve">, στο οποίο αναφερόταν ότι το γραφείο επικοινωνίας της στην Κύπρο είναι στην οδό Ίριδος 21, </w:t>
      </w:r>
      <w:proofErr w:type="spellStart"/>
      <w:r w:rsidR="002A6FD0">
        <w:rPr>
          <w:rFonts w:ascii="Bookman Old Style" w:hAnsi="Bookman Old Style" w:cs="Arial"/>
          <w:iCs/>
          <w:sz w:val="28"/>
          <w:szCs w:val="28"/>
          <w:lang w:val="en-GB"/>
        </w:rPr>
        <w:t>MetaQuote</w:t>
      </w:r>
      <w:r w:rsidR="007677E0">
        <w:rPr>
          <w:rFonts w:ascii="Bookman Old Style" w:hAnsi="Bookman Old Style" w:cs="Arial"/>
          <w:iCs/>
          <w:sz w:val="28"/>
          <w:szCs w:val="28"/>
          <w:lang w:val="en-GB"/>
        </w:rPr>
        <w:t>s</w:t>
      </w:r>
      <w:proofErr w:type="spellEnd"/>
      <w:r w:rsidR="002A6FD0" w:rsidRPr="002A6FD0">
        <w:rPr>
          <w:rFonts w:ascii="Bookman Old Style" w:hAnsi="Bookman Old Style" w:cs="Arial"/>
          <w:iCs/>
          <w:sz w:val="28"/>
          <w:szCs w:val="28"/>
          <w:lang w:val="el-GR"/>
        </w:rPr>
        <w:t xml:space="preserve"> </w:t>
      </w:r>
      <w:r w:rsidR="002A6FD0">
        <w:rPr>
          <w:rFonts w:ascii="Bookman Old Style" w:hAnsi="Bookman Old Style" w:cs="Arial"/>
          <w:iCs/>
          <w:sz w:val="28"/>
          <w:szCs w:val="28"/>
          <w:lang w:val="en-GB"/>
        </w:rPr>
        <w:t>Building</w:t>
      </w:r>
      <w:r w:rsidR="002A6FD0" w:rsidRPr="002A6FD0">
        <w:rPr>
          <w:rFonts w:ascii="Bookman Old Style" w:hAnsi="Bookman Old Style" w:cs="Arial"/>
          <w:iCs/>
          <w:sz w:val="28"/>
          <w:szCs w:val="28"/>
          <w:lang w:val="el-GR"/>
        </w:rPr>
        <w:t xml:space="preserve">, </w:t>
      </w:r>
      <w:r w:rsidR="002A6FD0">
        <w:rPr>
          <w:rFonts w:ascii="Bookman Old Style" w:hAnsi="Bookman Old Style" w:cs="Arial"/>
          <w:iCs/>
          <w:sz w:val="28"/>
          <w:szCs w:val="28"/>
          <w:lang w:val="el-GR"/>
        </w:rPr>
        <w:t xml:space="preserve">Μέσα Γειτονιά, 4004, Λεμεσός. Επομένως, ήταν </w:t>
      </w:r>
      <w:r w:rsidR="00680F1C">
        <w:rPr>
          <w:rFonts w:ascii="Bookman Old Style" w:hAnsi="Bookman Old Style" w:cs="Arial"/>
          <w:iCs/>
          <w:sz w:val="28"/>
          <w:szCs w:val="28"/>
          <w:lang w:val="el-GR"/>
        </w:rPr>
        <w:t xml:space="preserve">καθόλα </w:t>
      </w:r>
      <w:r w:rsidR="000A26DA">
        <w:rPr>
          <w:rFonts w:ascii="Bookman Old Style" w:hAnsi="Bookman Old Style" w:cs="Arial"/>
          <w:iCs/>
          <w:sz w:val="28"/>
          <w:szCs w:val="28"/>
          <w:lang w:val="el-GR"/>
        </w:rPr>
        <w:t xml:space="preserve">ορθή </w:t>
      </w:r>
      <w:r w:rsidR="002A6FD0">
        <w:rPr>
          <w:rFonts w:ascii="Bookman Old Style" w:hAnsi="Bookman Old Style" w:cs="Arial"/>
          <w:iCs/>
          <w:sz w:val="28"/>
          <w:szCs w:val="28"/>
          <w:lang w:val="el-GR"/>
        </w:rPr>
        <w:t xml:space="preserve">η κατάληξη του πρωτόδικου Δικαστηρίου πως πληρούνταν </w:t>
      </w:r>
      <w:r w:rsidR="002A6FD0">
        <w:rPr>
          <w:rFonts w:ascii="Bookman Old Style" w:hAnsi="Bookman Old Style" w:cs="Arial"/>
          <w:iCs/>
          <w:sz w:val="28"/>
          <w:szCs w:val="28"/>
          <w:lang w:val="el-GR"/>
        </w:rPr>
        <w:lastRenderedPageBreak/>
        <w:t xml:space="preserve">οι προϋποθέσεις έκδοσης του διατάγματος υποκατάστατης επίδοσης στην </w:t>
      </w:r>
      <w:proofErr w:type="spellStart"/>
      <w:r w:rsidR="002A6FD0">
        <w:rPr>
          <w:rFonts w:ascii="Bookman Old Style" w:hAnsi="Bookman Old Style" w:cs="Arial"/>
          <w:iCs/>
          <w:sz w:val="28"/>
          <w:szCs w:val="28"/>
          <w:lang w:val="el-GR"/>
        </w:rPr>
        <w:t>Εφεσείουσα</w:t>
      </w:r>
      <w:proofErr w:type="spellEnd"/>
      <w:r>
        <w:rPr>
          <w:rFonts w:ascii="Bookman Old Style" w:hAnsi="Bookman Old Style" w:cs="Arial"/>
          <w:iCs/>
          <w:sz w:val="28"/>
          <w:szCs w:val="28"/>
          <w:lang w:val="el-GR"/>
        </w:rPr>
        <w:t xml:space="preserve"> </w:t>
      </w:r>
      <w:r w:rsidR="002A6FD0">
        <w:rPr>
          <w:rFonts w:ascii="Bookman Old Style" w:hAnsi="Bookman Old Style" w:cs="Arial"/>
          <w:iCs/>
          <w:sz w:val="28"/>
          <w:szCs w:val="28"/>
          <w:lang w:val="el-GR"/>
        </w:rPr>
        <w:t xml:space="preserve">χωρίς να χρειαζόταν </w:t>
      </w:r>
      <w:r>
        <w:rPr>
          <w:rFonts w:ascii="Bookman Old Style" w:hAnsi="Bookman Old Style" w:cs="Arial"/>
          <w:iCs/>
          <w:sz w:val="28"/>
          <w:szCs w:val="28"/>
          <w:lang w:val="el-GR"/>
        </w:rPr>
        <w:t xml:space="preserve">άδεια για επίδοση εκτός δικαιοδοσίας. </w:t>
      </w:r>
    </w:p>
    <w:p w14:paraId="0188A9DF" w14:textId="5B8780A9" w:rsidR="000F59F5" w:rsidRDefault="00E0367D"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Είναι γεγονός ότι στην εν λόγω αίτηση </w:t>
      </w:r>
      <w:r w:rsidR="007677E0">
        <w:rPr>
          <w:rFonts w:ascii="Bookman Old Style" w:hAnsi="Bookman Old Style" w:cs="Arial"/>
          <w:iCs/>
          <w:sz w:val="28"/>
          <w:szCs w:val="28"/>
          <w:lang w:val="el-GR"/>
        </w:rPr>
        <w:t xml:space="preserve">η Εφεσίβλητη δεν απεκάλυψε ότι η </w:t>
      </w:r>
      <w:proofErr w:type="spellStart"/>
      <w:r w:rsidR="007677E0">
        <w:rPr>
          <w:rFonts w:ascii="Bookman Old Style" w:hAnsi="Bookman Old Style" w:cs="Arial"/>
          <w:iCs/>
          <w:sz w:val="28"/>
          <w:szCs w:val="28"/>
          <w:lang w:val="el-GR"/>
        </w:rPr>
        <w:t>Εφεσείουσα</w:t>
      </w:r>
      <w:proofErr w:type="spellEnd"/>
      <w:r w:rsidR="007677E0">
        <w:rPr>
          <w:rFonts w:ascii="Bookman Old Style" w:hAnsi="Bookman Old Style" w:cs="Arial"/>
          <w:iCs/>
          <w:sz w:val="28"/>
          <w:szCs w:val="28"/>
          <w:lang w:val="el-GR"/>
        </w:rPr>
        <w:t xml:space="preserve"> είναι εγγεγραμμένη στο εξωτερικό, παρά μόνο όσα στοιχεία, κατά την ίδια, προκύπτουν από τη συμφωνία και τη γνώση της στα πλαίσια της συμβατικής σχέσης μεταξύ των δύο διαδίκων. </w:t>
      </w:r>
      <w:r w:rsidR="00EA18AE">
        <w:rPr>
          <w:rFonts w:ascii="Bookman Old Style" w:hAnsi="Bookman Old Style" w:cs="Arial"/>
          <w:iCs/>
          <w:sz w:val="28"/>
          <w:szCs w:val="28"/>
          <w:lang w:val="el-GR"/>
        </w:rPr>
        <w:t>Παρά ταύτα</w:t>
      </w:r>
      <w:r w:rsidR="00140440">
        <w:rPr>
          <w:rFonts w:ascii="Bookman Old Style" w:hAnsi="Bookman Old Style" w:cs="Arial"/>
          <w:iCs/>
          <w:sz w:val="28"/>
          <w:szCs w:val="28"/>
          <w:lang w:val="el-GR"/>
        </w:rPr>
        <w:t>,</w:t>
      </w:r>
      <w:r w:rsidR="00EA18AE">
        <w:rPr>
          <w:rFonts w:ascii="Bookman Old Style" w:hAnsi="Bookman Old Style" w:cs="Arial"/>
          <w:iCs/>
          <w:sz w:val="28"/>
          <w:szCs w:val="28"/>
          <w:lang w:val="el-GR"/>
        </w:rPr>
        <w:t xml:space="preserve"> στο κλητήριο ένταλμα</w:t>
      </w:r>
      <w:r w:rsidR="00140440">
        <w:rPr>
          <w:rFonts w:ascii="Bookman Old Style" w:hAnsi="Bookman Old Style" w:cs="Arial"/>
          <w:iCs/>
          <w:sz w:val="28"/>
          <w:szCs w:val="28"/>
          <w:lang w:val="el-GR"/>
        </w:rPr>
        <w:t>,</w:t>
      </w:r>
      <w:r w:rsidR="00EA18AE">
        <w:rPr>
          <w:rFonts w:ascii="Bookman Old Style" w:hAnsi="Bookman Old Style" w:cs="Arial"/>
          <w:iCs/>
          <w:sz w:val="28"/>
          <w:szCs w:val="28"/>
          <w:lang w:val="el-GR"/>
        </w:rPr>
        <w:t xml:space="preserve"> </w:t>
      </w:r>
      <w:r w:rsidR="00140440">
        <w:rPr>
          <w:rFonts w:ascii="Bookman Old Style" w:hAnsi="Bookman Old Style" w:cs="Arial"/>
          <w:iCs/>
          <w:sz w:val="28"/>
          <w:szCs w:val="28"/>
          <w:lang w:val="el-GR"/>
        </w:rPr>
        <w:t>στον τίτλο, αναγραφόταν η διεύθυνση της</w:t>
      </w:r>
      <w:r w:rsidR="00EA18AE">
        <w:rPr>
          <w:rFonts w:ascii="Bookman Old Style" w:hAnsi="Bookman Old Style" w:cs="Arial"/>
          <w:iCs/>
          <w:sz w:val="28"/>
          <w:szCs w:val="28"/>
          <w:lang w:val="el-GR"/>
        </w:rPr>
        <w:t xml:space="preserve"> Εφεσίβλητη</w:t>
      </w:r>
      <w:r w:rsidR="00140440">
        <w:rPr>
          <w:rFonts w:ascii="Bookman Old Style" w:hAnsi="Bookman Old Style" w:cs="Arial"/>
          <w:iCs/>
          <w:sz w:val="28"/>
          <w:szCs w:val="28"/>
          <w:lang w:val="el-GR"/>
        </w:rPr>
        <w:t>ς στο</w:t>
      </w:r>
      <w:r w:rsidR="00EA18AE">
        <w:rPr>
          <w:rFonts w:ascii="Bookman Old Style" w:hAnsi="Bookman Old Style" w:cs="Arial"/>
          <w:iCs/>
          <w:sz w:val="28"/>
          <w:szCs w:val="28"/>
          <w:lang w:val="el-GR"/>
        </w:rPr>
        <w:t xml:space="preserve"> Χονγκ Κονγκ. </w:t>
      </w:r>
      <w:r w:rsidR="007677E0">
        <w:rPr>
          <w:rFonts w:ascii="Bookman Old Style" w:hAnsi="Bookman Old Style" w:cs="Arial"/>
          <w:iCs/>
          <w:sz w:val="28"/>
          <w:szCs w:val="28"/>
          <w:lang w:val="el-GR"/>
        </w:rPr>
        <w:t xml:space="preserve">Επί τούτου, θα πρέπει να λεχθεί ότι δεν αμφισβητήθηκε αυτή η γνώση της Εφεσίβλητης, ούτως ώστε να τίθεται ζήτημα παραπλάνησης </w:t>
      </w:r>
      <w:r w:rsidR="00DF09EC">
        <w:rPr>
          <w:rFonts w:ascii="Bookman Old Style" w:hAnsi="Bookman Old Style" w:cs="Arial"/>
          <w:iCs/>
          <w:sz w:val="28"/>
          <w:szCs w:val="28"/>
          <w:lang w:val="el-GR"/>
        </w:rPr>
        <w:t xml:space="preserve">του Δικαστηρίου </w:t>
      </w:r>
      <w:r w:rsidR="007677E0">
        <w:rPr>
          <w:rFonts w:ascii="Bookman Old Style" w:hAnsi="Bookman Old Style" w:cs="Arial"/>
          <w:iCs/>
          <w:sz w:val="28"/>
          <w:szCs w:val="28"/>
          <w:lang w:val="el-GR"/>
        </w:rPr>
        <w:t xml:space="preserve">εκ μέρους της, εφόσον η ίδια απεκάλυψε όλα όσα γνώριζε και πίστευε, ήτοι πως </w:t>
      </w:r>
      <w:r>
        <w:rPr>
          <w:rFonts w:ascii="Bookman Old Style" w:hAnsi="Bookman Old Style" w:cs="Arial"/>
          <w:iCs/>
          <w:sz w:val="28"/>
          <w:szCs w:val="28"/>
          <w:lang w:val="el-GR"/>
        </w:rPr>
        <w:t>πρόκειται για Κυπριακή εταιρεία</w:t>
      </w:r>
      <w:r w:rsidR="007677E0">
        <w:rPr>
          <w:rFonts w:ascii="Bookman Old Style" w:hAnsi="Bookman Old Style" w:cs="Arial"/>
          <w:iCs/>
          <w:sz w:val="28"/>
          <w:szCs w:val="28"/>
          <w:lang w:val="el-GR"/>
        </w:rPr>
        <w:t xml:space="preserve"> η οποία διεξάγει εργασίες στην Κύπρο, με γραφείο και τον εκτελεστικό διευθυντή της στην Κύπρο</w:t>
      </w:r>
      <w:r w:rsidR="000F59F5" w:rsidRPr="000F59F5">
        <w:rPr>
          <w:rFonts w:ascii="Bookman Old Style" w:hAnsi="Bookman Old Style" w:cs="Arial"/>
          <w:iCs/>
          <w:sz w:val="28"/>
          <w:szCs w:val="28"/>
          <w:lang w:val="el-GR"/>
        </w:rPr>
        <w:t xml:space="preserve">. </w:t>
      </w:r>
    </w:p>
    <w:p w14:paraId="124AE647" w14:textId="67C0B3D4" w:rsidR="000F34F0" w:rsidRDefault="000F59F5"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Επομένως, κ</w:t>
      </w:r>
      <w:r w:rsidR="00E0367D">
        <w:rPr>
          <w:rFonts w:ascii="Bookman Old Style" w:hAnsi="Bookman Old Style" w:cs="Arial"/>
          <w:iCs/>
          <w:sz w:val="28"/>
          <w:szCs w:val="28"/>
          <w:lang w:val="el-GR"/>
        </w:rPr>
        <w:t>ατά την εξέταση της μονομερούς αίτησης, το πρωτόδικο Δικαστήριο είχε ενώπιον του μαρτυρία η οποία ήταν ικανή να καταδείξει ότι η εταιρεία διεξήγαγε εργασίες με μόνιμη παρουσία στην Κύπρο, στοιχείο το οποίο ικανοποι</w:t>
      </w:r>
      <w:r w:rsidR="00586D8C">
        <w:rPr>
          <w:rFonts w:ascii="Bookman Old Style" w:hAnsi="Bookman Old Style" w:cs="Arial"/>
          <w:iCs/>
          <w:sz w:val="28"/>
          <w:szCs w:val="28"/>
          <w:lang w:val="el-GR"/>
        </w:rPr>
        <w:t>ούσε</w:t>
      </w:r>
      <w:r w:rsidR="00E0367D">
        <w:rPr>
          <w:rFonts w:ascii="Bookman Old Style" w:hAnsi="Bookman Old Style" w:cs="Arial"/>
          <w:iCs/>
          <w:sz w:val="28"/>
          <w:szCs w:val="28"/>
          <w:lang w:val="el-GR"/>
        </w:rPr>
        <w:t xml:space="preserve"> τις προϋποθέσεις για επίδοση εντός της δικαιοδοσίας. </w:t>
      </w:r>
      <w:r w:rsidR="00697387">
        <w:rPr>
          <w:rFonts w:ascii="Bookman Old Style" w:hAnsi="Bookman Old Style" w:cs="Arial"/>
          <w:iCs/>
          <w:sz w:val="28"/>
          <w:szCs w:val="28"/>
          <w:lang w:val="el-GR"/>
        </w:rPr>
        <w:t xml:space="preserve">Αυτό που </w:t>
      </w:r>
      <w:r w:rsidR="000F34F0">
        <w:rPr>
          <w:rFonts w:ascii="Bookman Old Style" w:hAnsi="Bookman Old Style" w:cs="Arial"/>
          <w:iCs/>
          <w:sz w:val="28"/>
          <w:szCs w:val="28"/>
          <w:lang w:val="el-GR"/>
        </w:rPr>
        <w:t xml:space="preserve">απαιτείτο </w:t>
      </w:r>
      <w:r w:rsidR="00697387">
        <w:rPr>
          <w:rFonts w:ascii="Bookman Old Style" w:hAnsi="Bookman Old Style" w:cs="Arial"/>
          <w:iCs/>
          <w:sz w:val="28"/>
          <w:szCs w:val="28"/>
          <w:lang w:val="el-GR"/>
        </w:rPr>
        <w:t xml:space="preserve">ήταν </w:t>
      </w:r>
      <w:r w:rsidR="000F34F0">
        <w:rPr>
          <w:rFonts w:ascii="Bookman Old Style" w:hAnsi="Bookman Old Style" w:cs="Arial"/>
          <w:iCs/>
          <w:sz w:val="28"/>
          <w:szCs w:val="28"/>
          <w:lang w:val="el-GR"/>
        </w:rPr>
        <w:t xml:space="preserve">άδεια για </w:t>
      </w:r>
      <w:r w:rsidR="000F34F0">
        <w:rPr>
          <w:rFonts w:ascii="Bookman Old Style" w:hAnsi="Bookman Old Style" w:cs="Arial"/>
          <w:iCs/>
          <w:sz w:val="28"/>
          <w:szCs w:val="28"/>
          <w:lang w:val="el-GR"/>
        </w:rPr>
        <w:lastRenderedPageBreak/>
        <w:t>υποκατάστατη επίδοση για να γίνει επίδοση με θυροκόλληση στην εν λόγω διεύθυνση</w:t>
      </w:r>
      <w:r w:rsidR="00697387">
        <w:rPr>
          <w:rFonts w:ascii="Bookman Old Style" w:hAnsi="Bookman Old Style" w:cs="Arial"/>
          <w:iCs/>
          <w:sz w:val="28"/>
          <w:szCs w:val="28"/>
          <w:lang w:val="el-GR"/>
        </w:rPr>
        <w:t>, όπως και έγινε</w:t>
      </w:r>
      <w:r w:rsidR="000F34F0">
        <w:rPr>
          <w:rFonts w:ascii="Bookman Old Style" w:hAnsi="Bookman Old Style" w:cs="Arial"/>
          <w:iCs/>
          <w:sz w:val="28"/>
          <w:szCs w:val="28"/>
          <w:lang w:val="el-GR"/>
        </w:rPr>
        <w:t xml:space="preserve">. </w:t>
      </w:r>
    </w:p>
    <w:p w14:paraId="1B9FE5C3" w14:textId="10777DDF" w:rsidR="00284438" w:rsidRDefault="000712A2"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Η </w:t>
      </w:r>
      <w:r w:rsidR="00284438">
        <w:rPr>
          <w:rFonts w:ascii="Bookman Old Style" w:hAnsi="Bookman Old Style" w:cs="Arial"/>
          <w:iCs/>
          <w:sz w:val="28"/>
          <w:szCs w:val="28"/>
          <w:lang w:val="el-GR"/>
        </w:rPr>
        <w:t xml:space="preserve">κατάληξη του πρωτόδικου Δικαστηρίου </w:t>
      </w:r>
      <w:r w:rsidR="0086712B">
        <w:rPr>
          <w:rFonts w:ascii="Bookman Old Style" w:hAnsi="Bookman Old Style" w:cs="Arial"/>
          <w:iCs/>
          <w:sz w:val="28"/>
          <w:szCs w:val="28"/>
          <w:lang w:val="el-GR"/>
        </w:rPr>
        <w:t xml:space="preserve">κρίνεται </w:t>
      </w:r>
      <w:r w:rsidR="00697387">
        <w:rPr>
          <w:rFonts w:ascii="Bookman Old Style" w:hAnsi="Bookman Old Style" w:cs="Arial"/>
          <w:iCs/>
          <w:sz w:val="28"/>
          <w:szCs w:val="28"/>
          <w:lang w:val="el-GR"/>
        </w:rPr>
        <w:t>ορθή</w:t>
      </w:r>
      <w:r w:rsidR="0086712B">
        <w:rPr>
          <w:rFonts w:ascii="Bookman Old Style" w:hAnsi="Bookman Old Style" w:cs="Arial"/>
          <w:iCs/>
          <w:sz w:val="28"/>
          <w:szCs w:val="28"/>
          <w:lang w:val="el-GR"/>
        </w:rPr>
        <w:t>. Η πρώτη του διαπίστωση ήταν πως με βάση τη συμφωνία, «</w:t>
      </w:r>
      <w:r w:rsidR="0086712B" w:rsidRPr="0086712B">
        <w:rPr>
          <w:rFonts w:ascii="Bookman Old Style" w:hAnsi="Bookman Old Style" w:cs="Arial"/>
          <w:i/>
          <w:sz w:val="28"/>
          <w:szCs w:val="28"/>
          <w:lang w:val="el-GR"/>
        </w:rPr>
        <w:t xml:space="preserve">η </w:t>
      </w:r>
      <w:proofErr w:type="spellStart"/>
      <w:r w:rsidR="0086712B" w:rsidRPr="0086712B">
        <w:rPr>
          <w:rFonts w:ascii="Bookman Old Style" w:hAnsi="Bookman Old Style" w:cs="Arial"/>
          <w:i/>
          <w:sz w:val="28"/>
          <w:szCs w:val="28"/>
          <w:lang w:val="el-GR"/>
        </w:rPr>
        <w:t>Εφεσείουσα</w:t>
      </w:r>
      <w:proofErr w:type="spellEnd"/>
      <w:r w:rsidR="0086712B" w:rsidRPr="0086712B">
        <w:rPr>
          <w:rFonts w:ascii="Bookman Old Style" w:hAnsi="Bookman Old Style" w:cs="Arial"/>
          <w:i/>
          <w:sz w:val="28"/>
          <w:szCs w:val="28"/>
          <w:lang w:val="el-GR"/>
        </w:rPr>
        <w:t xml:space="preserve"> δηλώνει ρητά την παρουσία τη</w:t>
      </w:r>
      <w:r>
        <w:rPr>
          <w:rFonts w:ascii="Bookman Old Style" w:hAnsi="Bookman Old Style" w:cs="Arial"/>
          <w:i/>
          <w:sz w:val="28"/>
          <w:szCs w:val="28"/>
          <w:lang w:val="el-GR"/>
        </w:rPr>
        <w:t>ς</w:t>
      </w:r>
      <w:r w:rsidR="0086712B" w:rsidRPr="0086712B">
        <w:rPr>
          <w:rFonts w:ascii="Bookman Old Style" w:hAnsi="Bookman Old Style" w:cs="Arial"/>
          <w:i/>
          <w:sz w:val="28"/>
          <w:szCs w:val="28"/>
          <w:lang w:val="el-GR"/>
        </w:rPr>
        <w:t xml:space="preserve"> στην Κύπρο αφού αναφέρει ως τόπο στέγασης της την οδό Ίριδος … καθορίζοντας με τον τρόπο αυτό και τον τόπο που η ίδια επιθυμεί να της γνωστοποιούνται οποιαδήποτε σχετικά με τη συμφωνία έγγραφα</w:t>
      </w:r>
      <w:r w:rsidR="0086712B">
        <w:rPr>
          <w:rFonts w:ascii="Bookman Old Style" w:hAnsi="Bookman Old Style" w:cs="Arial"/>
          <w:iCs/>
          <w:sz w:val="28"/>
          <w:szCs w:val="28"/>
          <w:lang w:val="el-GR"/>
        </w:rPr>
        <w:t xml:space="preserve">». </w:t>
      </w:r>
      <w:r w:rsidR="009C542D">
        <w:rPr>
          <w:rFonts w:ascii="Bookman Old Style" w:hAnsi="Bookman Old Style" w:cs="Arial"/>
          <w:iCs/>
          <w:sz w:val="28"/>
          <w:szCs w:val="28"/>
          <w:lang w:val="el-GR"/>
        </w:rPr>
        <w:t>Επαναλαμβάνει το αδιαμφισβήτητο γεγονός ότι τα τιμολόγια και έγγραφα τα οποία εκδίδονταν με βάση τη συμφωνία αποστέλλονταν στην εν λόγω διεύθυνση στην Κύπρο και γίνονταν αποδεκτά με την υπογραφή τους από τον Εφεσείοντα.</w:t>
      </w:r>
      <w:r w:rsidR="00A01398">
        <w:rPr>
          <w:rFonts w:ascii="Bookman Old Style" w:hAnsi="Bookman Old Style" w:cs="Arial"/>
          <w:iCs/>
          <w:sz w:val="28"/>
          <w:szCs w:val="28"/>
          <w:lang w:val="el-GR"/>
        </w:rPr>
        <w:t xml:space="preserve"> Αναφέρεται επίσης στο περιεχόμενο της ιστοσελίδας της </w:t>
      </w:r>
      <w:proofErr w:type="spellStart"/>
      <w:r w:rsidR="00A01398">
        <w:rPr>
          <w:rFonts w:ascii="Bookman Old Style" w:hAnsi="Bookman Old Style" w:cs="Arial"/>
          <w:iCs/>
          <w:sz w:val="28"/>
          <w:szCs w:val="28"/>
          <w:lang w:val="el-GR"/>
        </w:rPr>
        <w:t>Εφεσείουσας</w:t>
      </w:r>
      <w:proofErr w:type="spellEnd"/>
      <w:r w:rsidR="00A01398">
        <w:rPr>
          <w:rFonts w:ascii="Bookman Old Style" w:hAnsi="Bookman Old Style" w:cs="Arial"/>
          <w:iCs/>
          <w:sz w:val="28"/>
          <w:szCs w:val="28"/>
          <w:lang w:val="el-GR"/>
        </w:rPr>
        <w:t xml:space="preserve"> στην οποία παρουσιάζεται ότι διατηρεί γραφεία σε πολλές χώρες ανά τον κόσμο, ανάμεσα στις οποίες και στην Κύπρο με την ανωτέρω διεύθυνση γραφείου και επικοινωνίας. </w:t>
      </w:r>
      <w:r w:rsidR="006A0340">
        <w:rPr>
          <w:rFonts w:ascii="Bookman Old Style" w:hAnsi="Bookman Old Style" w:cs="Arial"/>
          <w:iCs/>
          <w:sz w:val="28"/>
          <w:szCs w:val="28"/>
          <w:lang w:val="el-GR"/>
        </w:rPr>
        <w:t xml:space="preserve">Το γεγονός ότι η εν λόγω διεύθυνση αποτελεί </w:t>
      </w:r>
      <w:r w:rsidR="00697387">
        <w:rPr>
          <w:rFonts w:ascii="Bookman Old Style" w:hAnsi="Bookman Old Style" w:cs="Arial"/>
          <w:iCs/>
          <w:sz w:val="28"/>
          <w:szCs w:val="28"/>
          <w:lang w:val="el-GR"/>
        </w:rPr>
        <w:t xml:space="preserve">και </w:t>
      </w:r>
      <w:r w:rsidR="006A0340">
        <w:rPr>
          <w:rFonts w:ascii="Bookman Old Style" w:hAnsi="Bookman Old Style" w:cs="Arial"/>
          <w:iCs/>
          <w:sz w:val="28"/>
          <w:szCs w:val="28"/>
          <w:lang w:val="el-GR"/>
        </w:rPr>
        <w:t xml:space="preserve">το γραφείο μιας άλλης εταιρείας, ήτοι της </w:t>
      </w:r>
      <w:proofErr w:type="spellStart"/>
      <w:r w:rsidR="006A0340">
        <w:rPr>
          <w:rFonts w:ascii="Bookman Old Style" w:hAnsi="Bookman Old Style" w:cs="Arial"/>
          <w:iCs/>
          <w:sz w:val="28"/>
          <w:szCs w:val="28"/>
          <w:lang w:val="en-GB"/>
        </w:rPr>
        <w:t>Me</w:t>
      </w:r>
      <w:r w:rsidR="006C5219">
        <w:rPr>
          <w:rFonts w:ascii="Bookman Old Style" w:hAnsi="Bookman Old Style" w:cs="Arial"/>
          <w:iCs/>
          <w:sz w:val="28"/>
          <w:szCs w:val="28"/>
          <w:lang w:val="en-GB"/>
        </w:rPr>
        <w:t>t</w:t>
      </w:r>
      <w:r w:rsidR="006A0340">
        <w:rPr>
          <w:rFonts w:ascii="Bookman Old Style" w:hAnsi="Bookman Old Style" w:cs="Arial"/>
          <w:iCs/>
          <w:sz w:val="28"/>
          <w:szCs w:val="28"/>
          <w:lang w:val="en-GB"/>
        </w:rPr>
        <w:t>aquotes</w:t>
      </w:r>
      <w:proofErr w:type="spellEnd"/>
      <w:r w:rsidR="006A0340" w:rsidRPr="006A0340">
        <w:rPr>
          <w:rFonts w:ascii="Bookman Old Style" w:hAnsi="Bookman Old Style" w:cs="Arial"/>
          <w:iCs/>
          <w:sz w:val="28"/>
          <w:szCs w:val="28"/>
          <w:lang w:val="el-GR"/>
        </w:rPr>
        <w:t xml:space="preserve"> </w:t>
      </w:r>
      <w:r w:rsidR="006A0340">
        <w:rPr>
          <w:rFonts w:ascii="Bookman Old Style" w:hAnsi="Bookman Old Style" w:cs="Arial"/>
          <w:iCs/>
          <w:sz w:val="28"/>
          <w:szCs w:val="28"/>
          <w:lang w:val="en-GB"/>
        </w:rPr>
        <w:t>Software</w:t>
      </w:r>
      <w:r w:rsidR="006A0340" w:rsidRPr="006A0340">
        <w:rPr>
          <w:rFonts w:ascii="Bookman Old Style" w:hAnsi="Bookman Old Style" w:cs="Arial"/>
          <w:iCs/>
          <w:sz w:val="28"/>
          <w:szCs w:val="28"/>
          <w:lang w:val="el-GR"/>
        </w:rPr>
        <w:t xml:space="preserve"> </w:t>
      </w:r>
      <w:r w:rsidR="006A0340">
        <w:rPr>
          <w:rFonts w:ascii="Bookman Old Style" w:hAnsi="Bookman Old Style" w:cs="Arial"/>
          <w:iCs/>
          <w:sz w:val="28"/>
          <w:szCs w:val="28"/>
          <w:lang w:val="en-GB"/>
        </w:rPr>
        <w:t>Ltd</w:t>
      </w:r>
      <w:r w:rsidR="006A0340" w:rsidRPr="006A0340">
        <w:rPr>
          <w:rFonts w:ascii="Bookman Old Style" w:hAnsi="Bookman Old Style" w:cs="Arial"/>
          <w:iCs/>
          <w:sz w:val="28"/>
          <w:szCs w:val="28"/>
          <w:lang w:val="el-GR"/>
        </w:rPr>
        <w:t xml:space="preserve">, </w:t>
      </w:r>
      <w:r w:rsidR="006A0340">
        <w:rPr>
          <w:rFonts w:ascii="Bookman Old Style" w:hAnsi="Bookman Old Style" w:cs="Arial"/>
          <w:iCs/>
          <w:sz w:val="28"/>
          <w:szCs w:val="28"/>
          <w:lang w:val="el-GR"/>
        </w:rPr>
        <w:t xml:space="preserve">δεν εξουδετερώνει τις πιο πάνω διαπιστώσεις ούτε και καθιστά αδύνατη την ύπαρξη και λειτουργία του εν λόγω γραφείου και από την </w:t>
      </w:r>
      <w:proofErr w:type="spellStart"/>
      <w:r w:rsidR="006A0340">
        <w:rPr>
          <w:rFonts w:ascii="Bookman Old Style" w:hAnsi="Bookman Old Style" w:cs="Arial"/>
          <w:iCs/>
          <w:sz w:val="28"/>
          <w:szCs w:val="28"/>
          <w:lang w:val="el-GR"/>
        </w:rPr>
        <w:t>Εφεσείουσα</w:t>
      </w:r>
      <w:proofErr w:type="spellEnd"/>
      <w:r w:rsidR="006A0340">
        <w:rPr>
          <w:rFonts w:ascii="Bookman Old Style" w:hAnsi="Bookman Old Style" w:cs="Arial"/>
          <w:iCs/>
          <w:sz w:val="28"/>
          <w:szCs w:val="28"/>
          <w:lang w:val="el-GR"/>
        </w:rPr>
        <w:t xml:space="preserve">. </w:t>
      </w:r>
      <w:r w:rsidR="00E87F96">
        <w:rPr>
          <w:rFonts w:ascii="Bookman Old Style" w:hAnsi="Bookman Old Style" w:cs="Arial"/>
          <w:iCs/>
          <w:sz w:val="28"/>
          <w:szCs w:val="28"/>
          <w:lang w:val="el-GR"/>
        </w:rPr>
        <w:t xml:space="preserve">Το πρωτόδικο Δικαστήριο </w:t>
      </w:r>
      <w:r w:rsidR="004C769D">
        <w:rPr>
          <w:rFonts w:ascii="Bookman Old Style" w:hAnsi="Bookman Old Style" w:cs="Arial"/>
          <w:iCs/>
          <w:sz w:val="28"/>
          <w:szCs w:val="28"/>
          <w:lang w:val="el-GR"/>
        </w:rPr>
        <w:t xml:space="preserve">θεώρησε </w:t>
      </w:r>
      <w:r w:rsidR="00E26824">
        <w:rPr>
          <w:rFonts w:ascii="Bookman Old Style" w:hAnsi="Bookman Old Style" w:cs="Arial"/>
          <w:iCs/>
          <w:sz w:val="28"/>
          <w:szCs w:val="28"/>
          <w:lang w:val="el-GR"/>
        </w:rPr>
        <w:t xml:space="preserve">πως </w:t>
      </w:r>
      <w:r w:rsidR="004C769D">
        <w:rPr>
          <w:rFonts w:ascii="Bookman Old Style" w:hAnsi="Bookman Old Style" w:cs="Arial"/>
          <w:iCs/>
          <w:sz w:val="28"/>
          <w:szCs w:val="28"/>
          <w:lang w:val="el-GR"/>
        </w:rPr>
        <w:t xml:space="preserve">ακόμη ένα </w:t>
      </w:r>
      <w:r w:rsidR="004C769D">
        <w:rPr>
          <w:rFonts w:ascii="Bookman Old Style" w:hAnsi="Bookman Old Style" w:cs="Arial"/>
          <w:iCs/>
          <w:sz w:val="28"/>
          <w:szCs w:val="28"/>
          <w:lang w:val="el-GR"/>
        </w:rPr>
        <w:lastRenderedPageBreak/>
        <w:t xml:space="preserve">σημαντικό στοιχείο προς υποστήριξη της θέσης ότι η </w:t>
      </w:r>
      <w:proofErr w:type="spellStart"/>
      <w:r w:rsidR="004C769D">
        <w:rPr>
          <w:rFonts w:ascii="Bookman Old Style" w:hAnsi="Bookman Old Style" w:cs="Arial"/>
          <w:iCs/>
          <w:sz w:val="28"/>
          <w:szCs w:val="28"/>
          <w:lang w:val="el-GR"/>
        </w:rPr>
        <w:t>Εφεσείουσα</w:t>
      </w:r>
      <w:proofErr w:type="spellEnd"/>
      <w:r w:rsidR="004C769D">
        <w:rPr>
          <w:rFonts w:ascii="Bookman Old Style" w:hAnsi="Bookman Old Style" w:cs="Arial"/>
          <w:iCs/>
          <w:sz w:val="28"/>
          <w:szCs w:val="28"/>
          <w:lang w:val="el-GR"/>
        </w:rPr>
        <w:t xml:space="preserve"> διεξάγει επιχείρηση και διατηρεί μόνιμη παρουσία στην Κύπρο μέσω του εν λόγω γραφείου είναι η ανακοίνωση για την πλήρωση θέσης εργασίας στα γραφεία της στην Κύπρο. </w:t>
      </w:r>
    </w:p>
    <w:p w14:paraId="511E2A05" w14:textId="793DFA98" w:rsidR="009915BA" w:rsidRDefault="00667B38"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Τέλος, το πρωτόδικο Δικαστήριο αναφέρθηκε και </w:t>
      </w:r>
      <w:r w:rsidR="0051211A">
        <w:rPr>
          <w:rFonts w:ascii="Bookman Old Style" w:hAnsi="Bookman Old Style" w:cs="Arial"/>
          <w:iCs/>
          <w:sz w:val="28"/>
          <w:szCs w:val="28"/>
          <w:lang w:val="el-GR"/>
        </w:rPr>
        <w:t>στο γεγονός</w:t>
      </w:r>
      <w:r w:rsidR="0011543E">
        <w:rPr>
          <w:rFonts w:ascii="Bookman Old Style" w:hAnsi="Bookman Old Style" w:cs="Arial"/>
          <w:iCs/>
          <w:sz w:val="28"/>
          <w:szCs w:val="28"/>
          <w:lang w:val="el-GR"/>
        </w:rPr>
        <w:t xml:space="preserve"> </w:t>
      </w:r>
      <w:r w:rsidR="00CC2220">
        <w:rPr>
          <w:rFonts w:ascii="Bookman Old Style" w:hAnsi="Bookman Old Style" w:cs="Arial"/>
          <w:iCs/>
          <w:sz w:val="28"/>
          <w:szCs w:val="28"/>
          <w:lang w:val="el-GR"/>
        </w:rPr>
        <w:t xml:space="preserve">ότι </w:t>
      </w:r>
      <w:r w:rsidR="00B80938">
        <w:rPr>
          <w:rFonts w:ascii="Bookman Old Style" w:hAnsi="Bookman Old Style" w:cs="Arial"/>
          <w:iCs/>
          <w:sz w:val="28"/>
          <w:szCs w:val="28"/>
          <w:lang w:val="el-GR"/>
        </w:rPr>
        <w:t xml:space="preserve">η αγωγή </w:t>
      </w:r>
      <w:r w:rsidR="0085280B">
        <w:rPr>
          <w:rFonts w:ascii="Bookman Old Style" w:hAnsi="Bookman Old Style" w:cs="Arial"/>
          <w:iCs/>
          <w:sz w:val="28"/>
          <w:szCs w:val="28"/>
          <w:lang w:val="el-GR"/>
        </w:rPr>
        <w:t>επιδόθηκε</w:t>
      </w:r>
      <w:r w:rsidR="00B80938">
        <w:rPr>
          <w:rFonts w:ascii="Bookman Old Style" w:hAnsi="Bookman Old Style" w:cs="Arial"/>
          <w:iCs/>
          <w:sz w:val="28"/>
          <w:szCs w:val="28"/>
          <w:lang w:val="el-GR"/>
        </w:rPr>
        <w:t xml:space="preserve"> </w:t>
      </w:r>
      <w:r w:rsidR="0011543E">
        <w:rPr>
          <w:rFonts w:ascii="Bookman Old Style" w:hAnsi="Bookman Old Style" w:cs="Arial"/>
          <w:iCs/>
          <w:sz w:val="28"/>
          <w:szCs w:val="28"/>
          <w:lang w:val="el-GR"/>
        </w:rPr>
        <w:t>στον Εφεσείοντα</w:t>
      </w:r>
      <w:r w:rsidR="00B80938" w:rsidRPr="00B80938">
        <w:rPr>
          <w:rFonts w:ascii="Bookman Old Style" w:hAnsi="Bookman Old Style" w:cs="Arial"/>
          <w:iCs/>
          <w:sz w:val="28"/>
          <w:szCs w:val="28"/>
          <w:lang w:val="el-GR"/>
        </w:rPr>
        <w:t xml:space="preserve"> </w:t>
      </w:r>
      <w:r w:rsidR="00B80938">
        <w:rPr>
          <w:rFonts w:ascii="Bookman Old Style" w:hAnsi="Bookman Old Style" w:cs="Arial"/>
          <w:iCs/>
          <w:sz w:val="28"/>
          <w:szCs w:val="28"/>
          <w:lang w:val="el-GR"/>
        </w:rPr>
        <w:t>ο οποίος έλαβε γνώση αυτής</w:t>
      </w:r>
      <w:r>
        <w:rPr>
          <w:rFonts w:ascii="Bookman Old Style" w:hAnsi="Bookman Old Style" w:cs="Arial"/>
          <w:iCs/>
          <w:sz w:val="28"/>
          <w:szCs w:val="28"/>
          <w:lang w:val="el-GR"/>
        </w:rPr>
        <w:t xml:space="preserve">, και ειδικότερα στην ιδιότητα του </w:t>
      </w:r>
      <w:proofErr w:type="spellStart"/>
      <w:r w:rsidR="00286CF7">
        <w:rPr>
          <w:rFonts w:ascii="Bookman Old Style" w:hAnsi="Bookman Old Style" w:cs="Arial"/>
          <w:iCs/>
          <w:sz w:val="28"/>
          <w:szCs w:val="28"/>
          <w:lang w:val="el-GR"/>
        </w:rPr>
        <w:t>Εφεσείοντος</w:t>
      </w:r>
      <w:proofErr w:type="spellEnd"/>
      <w:r w:rsidR="00286CF7">
        <w:rPr>
          <w:rFonts w:ascii="Bookman Old Style" w:hAnsi="Bookman Old Style" w:cs="Arial"/>
          <w:iCs/>
          <w:sz w:val="28"/>
          <w:szCs w:val="28"/>
          <w:lang w:val="el-GR"/>
        </w:rPr>
        <w:t xml:space="preserve"> </w:t>
      </w:r>
      <w:r>
        <w:rPr>
          <w:rFonts w:ascii="Bookman Old Style" w:hAnsi="Bookman Old Style" w:cs="Arial"/>
          <w:iCs/>
          <w:sz w:val="28"/>
          <w:szCs w:val="28"/>
          <w:lang w:val="el-GR"/>
        </w:rPr>
        <w:t>ως γενικ</w:t>
      </w:r>
      <w:r w:rsidR="00286CF7">
        <w:rPr>
          <w:rFonts w:ascii="Bookman Old Style" w:hAnsi="Bookman Old Style" w:cs="Arial"/>
          <w:iCs/>
          <w:sz w:val="28"/>
          <w:szCs w:val="28"/>
          <w:lang w:val="el-GR"/>
        </w:rPr>
        <w:t>ού</w:t>
      </w:r>
      <w:r>
        <w:rPr>
          <w:rFonts w:ascii="Bookman Old Style" w:hAnsi="Bookman Old Style" w:cs="Arial"/>
          <w:iCs/>
          <w:sz w:val="28"/>
          <w:szCs w:val="28"/>
          <w:lang w:val="el-GR"/>
        </w:rPr>
        <w:t xml:space="preserve"> εκτελεστικ</w:t>
      </w:r>
      <w:r w:rsidR="00286CF7">
        <w:rPr>
          <w:rFonts w:ascii="Bookman Old Style" w:hAnsi="Bookman Old Style" w:cs="Arial"/>
          <w:iCs/>
          <w:sz w:val="28"/>
          <w:szCs w:val="28"/>
          <w:lang w:val="el-GR"/>
        </w:rPr>
        <w:t>ού</w:t>
      </w:r>
      <w:r>
        <w:rPr>
          <w:rFonts w:ascii="Bookman Old Style" w:hAnsi="Bookman Old Style" w:cs="Arial"/>
          <w:iCs/>
          <w:sz w:val="28"/>
          <w:szCs w:val="28"/>
          <w:lang w:val="el-GR"/>
        </w:rPr>
        <w:t xml:space="preserve"> διευθυντή της, την υπογραφή από αυτόν της συμφωνίας εκ μέρους της </w:t>
      </w:r>
      <w:proofErr w:type="spellStart"/>
      <w:r>
        <w:rPr>
          <w:rFonts w:ascii="Bookman Old Style" w:hAnsi="Bookman Old Style" w:cs="Arial"/>
          <w:iCs/>
          <w:sz w:val="28"/>
          <w:szCs w:val="28"/>
          <w:lang w:val="el-GR"/>
        </w:rPr>
        <w:t>Εφεσείουσας</w:t>
      </w:r>
      <w:proofErr w:type="spellEnd"/>
      <w:r>
        <w:rPr>
          <w:rFonts w:ascii="Bookman Old Style" w:hAnsi="Bookman Old Style" w:cs="Arial"/>
          <w:iCs/>
          <w:sz w:val="28"/>
          <w:szCs w:val="28"/>
          <w:lang w:val="el-GR"/>
        </w:rPr>
        <w:t xml:space="preserve"> υπό την εν λόγω ιδιότητα, την παραλαβή και υπογραφή των τιμολογίων και άλλων εγγράφων, τη διενέργεια αυτών των πράξεων στο γραφείο στην εν λόγω διεύθυνση</w:t>
      </w:r>
      <w:r w:rsidR="0051211A">
        <w:rPr>
          <w:rFonts w:ascii="Bookman Old Style" w:hAnsi="Bookman Old Style" w:cs="Arial"/>
          <w:iCs/>
          <w:sz w:val="28"/>
          <w:szCs w:val="28"/>
          <w:lang w:val="el-GR"/>
        </w:rPr>
        <w:t xml:space="preserve"> και</w:t>
      </w:r>
      <w:r>
        <w:rPr>
          <w:rFonts w:ascii="Bookman Old Style" w:hAnsi="Bookman Old Style" w:cs="Arial"/>
          <w:iCs/>
          <w:sz w:val="28"/>
          <w:szCs w:val="28"/>
          <w:lang w:val="el-GR"/>
        </w:rPr>
        <w:t xml:space="preserve"> τη μόνιμη διαμονή του στην Κύπρο. </w:t>
      </w:r>
      <w:r w:rsidR="0051211A">
        <w:rPr>
          <w:rFonts w:ascii="Bookman Old Style" w:hAnsi="Bookman Old Style" w:cs="Arial"/>
          <w:iCs/>
          <w:sz w:val="28"/>
          <w:szCs w:val="28"/>
          <w:lang w:val="el-GR"/>
        </w:rPr>
        <w:t xml:space="preserve">Το πρωτόδικο Δικαστήριο με επιμέλεια άντλησε καθοδήγηση </w:t>
      </w:r>
      <w:r w:rsidR="0034503C">
        <w:rPr>
          <w:rFonts w:ascii="Bookman Old Style" w:hAnsi="Bookman Old Style" w:cs="Arial"/>
          <w:iCs/>
          <w:sz w:val="28"/>
          <w:szCs w:val="28"/>
          <w:lang w:val="el-GR"/>
        </w:rPr>
        <w:t>από τις υποθέσεις</w:t>
      </w:r>
      <w:r w:rsidR="0034503C" w:rsidRPr="0034503C">
        <w:rPr>
          <w:rFonts w:ascii="Bookman Old Style" w:hAnsi="Bookman Old Style" w:cs="Arial"/>
          <w:iCs/>
          <w:sz w:val="28"/>
          <w:szCs w:val="28"/>
          <w:lang w:val="el-GR"/>
        </w:rPr>
        <w:t xml:space="preserve"> </w:t>
      </w:r>
      <w:r w:rsidR="0034503C" w:rsidRPr="0034503C">
        <w:rPr>
          <w:rFonts w:ascii="Bookman Old Style" w:hAnsi="Bookman Old Style" w:cs="Arial"/>
          <w:b/>
          <w:bCs/>
          <w:i/>
          <w:sz w:val="28"/>
          <w:szCs w:val="28"/>
          <w:lang w:val="en-GB"/>
        </w:rPr>
        <w:t>Dunlop</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Pneumatic</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Tyre</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Co</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v</w:t>
      </w:r>
      <w:r w:rsidR="0034503C" w:rsidRPr="0034503C">
        <w:rPr>
          <w:rFonts w:ascii="Bookman Old Style" w:hAnsi="Bookman Old Style" w:cs="Arial"/>
          <w:b/>
          <w:bCs/>
          <w:i/>
          <w:sz w:val="28"/>
          <w:szCs w:val="28"/>
          <w:lang w:val="el-GR"/>
        </w:rPr>
        <w:t xml:space="preserve">. </w:t>
      </w:r>
      <w:proofErr w:type="spellStart"/>
      <w:r w:rsidR="0034503C" w:rsidRPr="0034503C">
        <w:rPr>
          <w:rFonts w:ascii="Bookman Old Style" w:hAnsi="Bookman Old Style" w:cs="Arial"/>
          <w:b/>
          <w:bCs/>
          <w:i/>
          <w:sz w:val="28"/>
          <w:szCs w:val="28"/>
          <w:lang w:val="en-GB"/>
        </w:rPr>
        <w:t>Actien</w:t>
      </w:r>
      <w:proofErr w:type="spellEnd"/>
      <w:r w:rsidR="0034503C" w:rsidRPr="0034503C">
        <w:rPr>
          <w:rFonts w:ascii="Bookman Old Style" w:hAnsi="Bookman Old Style" w:cs="Arial"/>
          <w:b/>
          <w:bCs/>
          <w:i/>
          <w:sz w:val="28"/>
          <w:szCs w:val="28"/>
          <w:lang w:val="el-GR"/>
        </w:rPr>
        <w:t>-</w:t>
      </w:r>
      <w:r w:rsidR="0034503C" w:rsidRPr="0034503C">
        <w:rPr>
          <w:rFonts w:ascii="Bookman Old Style" w:hAnsi="Bookman Old Style" w:cs="Arial"/>
          <w:b/>
          <w:bCs/>
          <w:i/>
          <w:sz w:val="28"/>
          <w:szCs w:val="28"/>
          <w:lang w:val="en-GB"/>
        </w:rPr>
        <w:t>Gesellschaft</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fur</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Motor</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und</w:t>
      </w:r>
      <w:r w:rsidR="0034503C" w:rsidRPr="0034503C">
        <w:rPr>
          <w:rFonts w:ascii="Bookman Old Style" w:hAnsi="Bookman Old Style" w:cs="Arial"/>
          <w:b/>
          <w:bCs/>
          <w:i/>
          <w:sz w:val="28"/>
          <w:szCs w:val="28"/>
          <w:lang w:val="el-GR"/>
        </w:rPr>
        <w:t xml:space="preserve"> </w:t>
      </w:r>
      <w:proofErr w:type="spellStart"/>
      <w:r w:rsidR="0034503C" w:rsidRPr="0034503C">
        <w:rPr>
          <w:rFonts w:ascii="Bookman Old Style" w:hAnsi="Bookman Old Style" w:cs="Arial"/>
          <w:b/>
          <w:bCs/>
          <w:i/>
          <w:sz w:val="28"/>
          <w:szCs w:val="28"/>
          <w:lang w:val="en-GB"/>
        </w:rPr>
        <w:t>Motorfahrzeugbau</w:t>
      </w:r>
      <w:proofErr w:type="spellEnd"/>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Vorm</w:t>
      </w:r>
      <w:r w:rsidR="0034503C" w:rsidRPr="0034503C">
        <w:rPr>
          <w:rFonts w:ascii="Bookman Old Style" w:hAnsi="Bookman Old Style" w:cs="Arial"/>
          <w:b/>
          <w:bCs/>
          <w:i/>
          <w:sz w:val="28"/>
          <w:szCs w:val="28"/>
          <w:lang w:val="el-GR"/>
        </w:rPr>
        <w:t xml:space="preserve">. </w:t>
      </w:r>
      <w:proofErr w:type="spellStart"/>
      <w:r w:rsidR="0034503C" w:rsidRPr="0034503C">
        <w:rPr>
          <w:rFonts w:ascii="Bookman Old Style" w:hAnsi="Bookman Old Style" w:cs="Arial"/>
          <w:b/>
          <w:bCs/>
          <w:i/>
          <w:sz w:val="28"/>
          <w:szCs w:val="28"/>
          <w:lang w:val="en-GB"/>
        </w:rPr>
        <w:t>Cudell</w:t>
      </w:r>
      <w:proofErr w:type="spellEnd"/>
      <w:r w:rsidR="0034503C" w:rsidRPr="0034503C">
        <w:rPr>
          <w:rFonts w:ascii="Bookman Old Style" w:hAnsi="Bookman Old Style" w:cs="Arial"/>
          <w:b/>
          <w:bCs/>
          <w:i/>
          <w:sz w:val="28"/>
          <w:szCs w:val="28"/>
          <w:lang w:val="el-GR"/>
        </w:rPr>
        <w:t>&amp;</w:t>
      </w:r>
      <w:r w:rsidR="0034503C" w:rsidRPr="0034503C">
        <w:rPr>
          <w:rFonts w:ascii="Bookman Old Style" w:hAnsi="Bookman Old Style" w:cs="Arial"/>
          <w:b/>
          <w:bCs/>
          <w:i/>
          <w:sz w:val="28"/>
          <w:szCs w:val="28"/>
          <w:lang w:val="en-GB"/>
        </w:rPr>
        <w:t>Co</w:t>
      </w:r>
      <w:r w:rsidR="0034503C" w:rsidRPr="0034503C">
        <w:rPr>
          <w:rFonts w:ascii="Bookman Old Style" w:hAnsi="Bookman Old Style" w:cs="Arial"/>
          <w:b/>
          <w:bCs/>
          <w:i/>
          <w:sz w:val="28"/>
          <w:szCs w:val="28"/>
          <w:lang w:val="el-GR"/>
        </w:rPr>
        <w:t xml:space="preserve">. [1902] 1 </w:t>
      </w:r>
      <w:r w:rsidR="0034503C" w:rsidRPr="0034503C">
        <w:rPr>
          <w:rFonts w:ascii="Bookman Old Style" w:hAnsi="Bookman Old Style" w:cs="Arial"/>
          <w:b/>
          <w:bCs/>
          <w:i/>
          <w:sz w:val="28"/>
          <w:szCs w:val="28"/>
          <w:lang w:val="en-GB"/>
        </w:rPr>
        <w:t>K</w:t>
      </w:r>
      <w:r w:rsidR="0034503C" w:rsidRPr="0034503C">
        <w:rPr>
          <w:rFonts w:ascii="Bookman Old Style" w:hAnsi="Bookman Old Style" w:cs="Arial"/>
          <w:b/>
          <w:bCs/>
          <w:i/>
          <w:sz w:val="28"/>
          <w:szCs w:val="28"/>
          <w:lang w:val="el-GR"/>
        </w:rPr>
        <w:t>.</w:t>
      </w:r>
      <w:r w:rsidR="0034503C" w:rsidRPr="0034503C">
        <w:rPr>
          <w:rFonts w:ascii="Bookman Old Style" w:hAnsi="Bookman Old Style" w:cs="Arial"/>
          <w:b/>
          <w:bCs/>
          <w:i/>
          <w:sz w:val="28"/>
          <w:szCs w:val="28"/>
          <w:lang w:val="en-GB"/>
        </w:rPr>
        <w:t>B</w:t>
      </w:r>
      <w:r w:rsidR="0034503C" w:rsidRPr="0034503C">
        <w:rPr>
          <w:rFonts w:ascii="Bookman Old Style" w:hAnsi="Bookman Old Style" w:cs="Arial"/>
          <w:b/>
          <w:bCs/>
          <w:i/>
          <w:sz w:val="28"/>
          <w:szCs w:val="28"/>
          <w:lang w:val="el-GR"/>
        </w:rPr>
        <w:t xml:space="preserve">. 342 </w:t>
      </w:r>
      <w:r w:rsidR="0034503C">
        <w:rPr>
          <w:rFonts w:ascii="Bookman Old Style" w:hAnsi="Bookman Old Style" w:cs="Arial"/>
          <w:iCs/>
          <w:sz w:val="28"/>
          <w:szCs w:val="28"/>
          <w:lang w:val="el-GR"/>
        </w:rPr>
        <w:t>και</w:t>
      </w:r>
      <w:r w:rsidR="0034503C" w:rsidRPr="0034503C">
        <w:rPr>
          <w:rFonts w:ascii="Bookman Old Style" w:hAnsi="Bookman Old Style" w:cs="Arial"/>
          <w:iCs/>
          <w:sz w:val="28"/>
          <w:szCs w:val="28"/>
          <w:lang w:val="el-GR"/>
        </w:rPr>
        <w:t xml:space="preserve"> </w:t>
      </w:r>
      <w:r w:rsidR="0034503C" w:rsidRPr="0034503C">
        <w:rPr>
          <w:rFonts w:ascii="Bookman Old Style" w:hAnsi="Bookman Old Style" w:cs="Arial"/>
          <w:b/>
          <w:bCs/>
          <w:i/>
          <w:sz w:val="28"/>
          <w:szCs w:val="28"/>
          <w:lang w:val="en-GB"/>
        </w:rPr>
        <w:t>Lexicon</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Shipping</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Co</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Ltd</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v</w:t>
      </w:r>
      <w:r w:rsidR="0034503C" w:rsidRPr="0034503C">
        <w:rPr>
          <w:rFonts w:ascii="Bookman Old Style" w:hAnsi="Bookman Old Style" w:cs="Arial"/>
          <w:b/>
          <w:bCs/>
          <w:i/>
          <w:sz w:val="28"/>
          <w:szCs w:val="28"/>
          <w:lang w:val="el-GR"/>
        </w:rPr>
        <w:t xml:space="preserve"> </w:t>
      </w:r>
      <w:proofErr w:type="spellStart"/>
      <w:r w:rsidR="0034503C" w:rsidRPr="0034503C">
        <w:rPr>
          <w:rFonts w:ascii="Bookman Old Style" w:hAnsi="Bookman Old Style" w:cs="Arial"/>
          <w:b/>
          <w:bCs/>
          <w:i/>
          <w:sz w:val="28"/>
          <w:szCs w:val="28"/>
          <w:lang w:val="en-GB"/>
        </w:rPr>
        <w:t>Remontowa</w:t>
      </w:r>
      <w:proofErr w:type="spellEnd"/>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Gdansk</w:t>
      </w:r>
      <w:r w:rsidR="0034503C" w:rsidRPr="0034503C">
        <w:rPr>
          <w:rFonts w:ascii="Bookman Old Style" w:hAnsi="Bookman Old Style" w:cs="Arial"/>
          <w:b/>
          <w:bCs/>
          <w:i/>
          <w:sz w:val="28"/>
          <w:szCs w:val="28"/>
          <w:lang w:val="el-GR"/>
        </w:rPr>
        <w:t xml:space="preserve"> </w:t>
      </w:r>
      <w:proofErr w:type="spellStart"/>
      <w:r w:rsidR="0034503C" w:rsidRPr="0034503C">
        <w:rPr>
          <w:rFonts w:ascii="Bookman Old Style" w:hAnsi="Bookman Old Style" w:cs="Arial"/>
          <w:b/>
          <w:bCs/>
          <w:i/>
          <w:sz w:val="28"/>
          <w:szCs w:val="28"/>
          <w:lang w:val="en-GB"/>
        </w:rPr>
        <w:t>Shiprepair</w:t>
      </w:r>
      <w:proofErr w:type="spellEnd"/>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Yard</w:t>
      </w:r>
      <w:r w:rsidR="0034503C" w:rsidRPr="0034503C">
        <w:rPr>
          <w:rFonts w:ascii="Bookman Old Style" w:hAnsi="Bookman Old Style" w:cs="Arial"/>
          <w:b/>
          <w:bCs/>
          <w:i/>
          <w:sz w:val="28"/>
          <w:szCs w:val="28"/>
          <w:lang w:val="el-GR"/>
        </w:rPr>
        <w:t xml:space="preserve"> (1999) 1</w:t>
      </w:r>
      <w:r w:rsidR="0034503C">
        <w:rPr>
          <w:rFonts w:ascii="Bookman Old Style" w:hAnsi="Bookman Old Style" w:cs="Arial"/>
          <w:b/>
          <w:bCs/>
          <w:i/>
          <w:sz w:val="28"/>
          <w:szCs w:val="28"/>
          <w:lang w:val="el-GR"/>
        </w:rPr>
        <w:t>(Γ</w:t>
      </w:r>
      <w:r w:rsidR="0034503C" w:rsidRPr="0034503C">
        <w:rPr>
          <w:rFonts w:ascii="Bookman Old Style" w:hAnsi="Bookman Old Style" w:cs="Arial"/>
          <w:b/>
          <w:bCs/>
          <w:i/>
          <w:sz w:val="28"/>
          <w:szCs w:val="28"/>
          <w:lang w:val="el-GR"/>
        </w:rPr>
        <w:t xml:space="preserve">) </w:t>
      </w:r>
      <w:r w:rsidR="0034503C" w:rsidRPr="0034503C">
        <w:rPr>
          <w:rFonts w:ascii="Bookman Old Style" w:hAnsi="Bookman Old Style" w:cs="Arial"/>
          <w:b/>
          <w:bCs/>
          <w:i/>
          <w:sz w:val="28"/>
          <w:szCs w:val="28"/>
          <w:lang w:val="en-GB"/>
        </w:rPr>
        <w:t>A</w:t>
      </w:r>
      <w:r w:rsidR="0034503C" w:rsidRPr="0034503C">
        <w:rPr>
          <w:rFonts w:ascii="Bookman Old Style" w:hAnsi="Bookman Old Style" w:cs="Arial"/>
          <w:b/>
          <w:bCs/>
          <w:i/>
          <w:sz w:val="28"/>
          <w:szCs w:val="28"/>
          <w:lang w:val="el-GR"/>
        </w:rPr>
        <w:t>.</w:t>
      </w:r>
      <w:r w:rsidR="0034503C" w:rsidRPr="0034503C">
        <w:rPr>
          <w:rFonts w:ascii="Bookman Old Style" w:hAnsi="Bookman Old Style" w:cs="Arial"/>
          <w:b/>
          <w:bCs/>
          <w:i/>
          <w:sz w:val="28"/>
          <w:szCs w:val="28"/>
          <w:lang w:val="en-GB"/>
        </w:rPr>
        <w:t>A</w:t>
      </w:r>
      <w:r w:rsidR="0034503C" w:rsidRPr="0034503C">
        <w:rPr>
          <w:rFonts w:ascii="Bookman Old Style" w:hAnsi="Bookman Old Style" w:cs="Arial"/>
          <w:b/>
          <w:bCs/>
          <w:i/>
          <w:sz w:val="28"/>
          <w:szCs w:val="28"/>
          <w:lang w:val="el-GR"/>
        </w:rPr>
        <w:t>.</w:t>
      </w:r>
      <w:r w:rsidR="0034503C">
        <w:rPr>
          <w:rFonts w:ascii="Bookman Old Style" w:hAnsi="Bookman Old Style" w:cs="Arial"/>
          <w:b/>
          <w:bCs/>
          <w:i/>
          <w:sz w:val="28"/>
          <w:szCs w:val="28"/>
          <w:lang w:val="el-GR"/>
        </w:rPr>
        <w:t>Γ</w:t>
      </w:r>
      <w:r w:rsidR="0034503C" w:rsidRPr="0034503C">
        <w:rPr>
          <w:rFonts w:ascii="Bookman Old Style" w:hAnsi="Bookman Old Style" w:cs="Arial"/>
          <w:b/>
          <w:bCs/>
          <w:i/>
          <w:sz w:val="28"/>
          <w:szCs w:val="28"/>
          <w:lang w:val="el-GR"/>
        </w:rPr>
        <w:t>. 1666</w:t>
      </w:r>
      <w:r w:rsidR="0034503C" w:rsidRPr="0034503C">
        <w:rPr>
          <w:rFonts w:ascii="Bookman Old Style" w:hAnsi="Bookman Old Style" w:cs="Arial"/>
          <w:iCs/>
          <w:sz w:val="28"/>
          <w:szCs w:val="28"/>
          <w:lang w:val="el-GR"/>
        </w:rPr>
        <w:t xml:space="preserve">, </w:t>
      </w:r>
      <w:r w:rsidR="0034503C">
        <w:rPr>
          <w:rFonts w:ascii="Bookman Old Style" w:hAnsi="Bookman Old Style" w:cs="Arial"/>
          <w:iCs/>
          <w:sz w:val="28"/>
          <w:szCs w:val="28"/>
          <w:lang w:val="el-GR"/>
        </w:rPr>
        <w:t xml:space="preserve">οι οποίες </w:t>
      </w:r>
      <w:r w:rsidR="0051211A">
        <w:rPr>
          <w:rFonts w:ascii="Bookman Old Style" w:hAnsi="Bookman Old Style" w:cs="Arial"/>
          <w:iCs/>
          <w:sz w:val="28"/>
          <w:szCs w:val="28"/>
          <w:lang w:val="el-GR"/>
        </w:rPr>
        <w:t>υποστηρίζ</w:t>
      </w:r>
      <w:r w:rsidR="0034503C">
        <w:rPr>
          <w:rFonts w:ascii="Bookman Old Style" w:hAnsi="Bookman Old Style" w:cs="Arial"/>
          <w:iCs/>
          <w:sz w:val="28"/>
          <w:szCs w:val="28"/>
          <w:lang w:val="el-GR"/>
        </w:rPr>
        <w:t>ουν</w:t>
      </w:r>
      <w:r w:rsidR="0051211A">
        <w:rPr>
          <w:rFonts w:ascii="Bookman Old Style" w:hAnsi="Bookman Old Style" w:cs="Arial"/>
          <w:iCs/>
          <w:sz w:val="28"/>
          <w:szCs w:val="28"/>
          <w:lang w:val="el-GR"/>
        </w:rPr>
        <w:t xml:space="preserve"> </w:t>
      </w:r>
      <w:r w:rsidR="0011543E">
        <w:rPr>
          <w:rFonts w:ascii="Bookman Old Style" w:hAnsi="Bookman Old Style" w:cs="Arial"/>
          <w:iCs/>
          <w:sz w:val="28"/>
          <w:szCs w:val="28"/>
          <w:lang w:val="el-GR"/>
        </w:rPr>
        <w:t xml:space="preserve">τις διαπιστώσεις του </w:t>
      </w:r>
      <w:r w:rsidR="00F96206">
        <w:rPr>
          <w:rFonts w:ascii="Bookman Old Style" w:hAnsi="Bookman Old Style" w:cs="Arial"/>
          <w:iCs/>
          <w:sz w:val="28"/>
          <w:szCs w:val="28"/>
          <w:lang w:val="el-GR"/>
        </w:rPr>
        <w:t xml:space="preserve">ότι η </w:t>
      </w:r>
      <w:proofErr w:type="spellStart"/>
      <w:r w:rsidR="00F96206">
        <w:rPr>
          <w:rFonts w:ascii="Bookman Old Style" w:hAnsi="Bookman Old Style" w:cs="Arial"/>
          <w:iCs/>
          <w:sz w:val="28"/>
          <w:szCs w:val="28"/>
          <w:lang w:val="el-GR"/>
        </w:rPr>
        <w:t>Εφεσείουσα</w:t>
      </w:r>
      <w:proofErr w:type="spellEnd"/>
      <w:r w:rsidR="00F96206">
        <w:rPr>
          <w:rFonts w:ascii="Bookman Old Style" w:hAnsi="Bookman Old Style" w:cs="Arial"/>
          <w:iCs/>
          <w:sz w:val="28"/>
          <w:szCs w:val="28"/>
          <w:lang w:val="el-GR"/>
        </w:rPr>
        <w:t xml:space="preserve"> διεξάγει εργασίες και έχει μόνιμη παρουσία στην Κύπρο και ότι </w:t>
      </w:r>
      <w:r w:rsidR="00E14944">
        <w:rPr>
          <w:rFonts w:ascii="Bookman Old Style" w:hAnsi="Bookman Old Style" w:cs="Arial"/>
          <w:iCs/>
          <w:sz w:val="28"/>
          <w:szCs w:val="28"/>
          <w:lang w:val="el-GR"/>
        </w:rPr>
        <w:t xml:space="preserve">ο Εφεσείων, ως ο γενικός εκτελεστικός διευθυντής της στην Κύπρο και ο οποίος </w:t>
      </w:r>
      <w:r w:rsidR="00E14944">
        <w:rPr>
          <w:rFonts w:ascii="Bookman Old Style" w:hAnsi="Bookman Old Style" w:cs="Arial"/>
          <w:iCs/>
          <w:sz w:val="28"/>
          <w:szCs w:val="28"/>
          <w:lang w:val="el-GR"/>
        </w:rPr>
        <w:lastRenderedPageBreak/>
        <w:t>υπέγραψε και χειριζόταν τις δραστηριότητες της εταιρείας δυνάμει της συμφωνίας, έλαβε γνώση της αγωγής</w:t>
      </w:r>
      <w:r w:rsidR="005322DA">
        <w:rPr>
          <w:rFonts w:ascii="Bookman Old Style" w:hAnsi="Bookman Old Style" w:cs="Arial"/>
          <w:iCs/>
          <w:sz w:val="28"/>
          <w:szCs w:val="28"/>
          <w:lang w:val="el-GR"/>
        </w:rPr>
        <w:t>. Αυτές</w:t>
      </w:r>
      <w:r w:rsidR="005322DA" w:rsidRPr="0034503C">
        <w:rPr>
          <w:rFonts w:ascii="Bookman Old Style" w:hAnsi="Bookman Old Style" w:cs="Arial"/>
          <w:iCs/>
          <w:sz w:val="28"/>
          <w:szCs w:val="28"/>
          <w:lang w:val="el-GR"/>
        </w:rPr>
        <w:t xml:space="preserve"> </w:t>
      </w:r>
      <w:r w:rsidR="005322DA">
        <w:rPr>
          <w:rFonts w:ascii="Bookman Old Style" w:hAnsi="Bookman Old Style" w:cs="Arial"/>
          <w:iCs/>
          <w:sz w:val="28"/>
          <w:szCs w:val="28"/>
          <w:lang w:val="el-GR"/>
        </w:rPr>
        <w:t>ήταν</w:t>
      </w:r>
      <w:r w:rsidR="005322DA" w:rsidRPr="0034503C">
        <w:rPr>
          <w:rFonts w:ascii="Bookman Old Style" w:hAnsi="Bookman Old Style" w:cs="Arial"/>
          <w:iCs/>
          <w:sz w:val="28"/>
          <w:szCs w:val="28"/>
          <w:lang w:val="el-GR"/>
        </w:rPr>
        <w:t xml:space="preserve"> </w:t>
      </w:r>
      <w:r w:rsidR="005322DA">
        <w:rPr>
          <w:rFonts w:ascii="Bookman Old Style" w:hAnsi="Bookman Old Style" w:cs="Arial"/>
          <w:iCs/>
          <w:sz w:val="28"/>
          <w:szCs w:val="28"/>
          <w:lang w:val="el-GR"/>
        </w:rPr>
        <w:t>ικανές για να το οδηγήσουν στην κατάληξη του περί του ορθού και νομότυπου της έκδοσης του διατάγματος για υποκατάστατη επίδοση και της ίδιας της επίδοσης</w:t>
      </w:r>
      <w:r w:rsidR="00A95995">
        <w:rPr>
          <w:rFonts w:ascii="Bookman Old Style" w:hAnsi="Bookman Old Style" w:cs="Arial"/>
          <w:iCs/>
          <w:sz w:val="28"/>
          <w:szCs w:val="28"/>
          <w:lang w:val="el-GR"/>
        </w:rPr>
        <w:t xml:space="preserve"> στην </w:t>
      </w:r>
      <w:proofErr w:type="spellStart"/>
      <w:r w:rsidR="00A95995">
        <w:rPr>
          <w:rFonts w:ascii="Bookman Old Style" w:hAnsi="Bookman Old Style" w:cs="Arial"/>
          <w:iCs/>
          <w:sz w:val="28"/>
          <w:szCs w:val="28"/>
          <w:lang w:val="el-GR"/>
        </w:rPr>
        <w:t>Εφεσείουσα</w:t>
      </w:r>
      <w:proofErr w:type="spellEnd"/>
      <w:r w:rsidR="005322DA">
        <w:rPr>
          <w:rFonts w:ascii="Bookman Old Style" w:hAnsi="Bookman Old Style" w:cs="Arial"/>
          <w:iCs/>
          <w:sz w:val="28"/>
          <w:szCs w:val="28"/>
          <w:lang w:val="el-GR"/>
        </w:rPr>
        <w:t xml:space="preserve">. </w:t>
      </w:r>
    </w:p>
    <w:p w14:paraId="25399232" w14:textId="309B1A0C" w:rsidR="00BA4C37" w:rsidRDefault="00BA4C37"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Η </w:t>
      </w:r>
      <w:r w:rsidR="001B258C">
        <w:rPr>
          <w:rFonts w:ascii="Bookman Old Style" w:hAnsi="Bookman Old Style" w:cs="Arial"/>
          <w:iCs/>
          <w:sz w:val="28"/>
          <w:szCs w:val="28"/>
          <w:lang w:val="el-GR"/>
        </w:rPr>
        <w:t xml:space="preserve">μη επίδοση </w:t>
      </w:r>
      <w:r>
        <w:rPr>
          <w:rFonts w:ascii="Bookman Old Style" w:hAnsi="Bookman Old Style" w:cs="Arial"/>
          <w:iCs/>
          <w:sz w:val="28"/>
          <w:szCs w:val="28"/>
          <w:lang w:val="el-GR"/>
        </w:rPr>
        <w:t>ειδοποίησης του κλητηρίου και όχι του κλητηρίου δεν επηρεάζει με οποιονδήποτε τρόπο τ</w:t>
      </w:r>
      <w:r w:rsidR="00581E6E">
        <w:rPr>
          <w:rFonts w:ascii="Bookman Old Style" w:hAnsi="Bookman Old Style" w:cs="Arial"/>
          <w:iCs/>
          <w:sz w:val="28"/>
          <w:szCs w:val="28"/>
          <w:lang w:val="el-GR"/>
        </w:rPr>
        <w:t>ην ορθότητα της</w:t>
      </w:r>
      <w:r>
        <w:rPr>
          <w:rFonts w:ascii="Bookman Old Style" w:hAnsi="Bookman Old Style" w:cs="Arial"/>
          <w:iCs/>
          <w:sz w:val="28"/>
          <w:szCs w:val="28"/>
          <w:lang w:val="el-GR"/>
        </w:rPr>
        <w:t xml:space="preserve"> επίδοση</w:t>
      </w:r>
      <w:r w:rsidR="00581E6E">
        <w:rPr>
          <w:rFonts w:ascii="Bookman Old Style" w:hAnsi="Bookman Old Style" w:cs="Arial"/>
          <w:iCs/>
          <w:sz w:val="28"/>
          <w:szCs w:val="28"/>
          <w:lang w:val="el-GR"/>
        </w:rPr>
        <w:t>ς</w:t>
      </w:r>
      <w:r w:rsidR="00417708">
        <w:rPr>
          <w:rFonts w:ascii="Bookman Old Style" w:hAnsi="Bookman Old Style" w:cs="Arial"/>
          <w:iCs/>
          <w:sz w:val="28"/>
          <w:szCs w:val="28"/>
          <w:lang w:val="el-GR"/>
        </w:rPr>
        <w:t xml:space="preserve">. Η </w:t>
      </w:r>
      <w:r>
        <w:rPr>
          <w:rFonts w:ascii="Bookman Old Style" w:hAnsi="Bookman Old Style" w:cs="Arial"/>
          <w:iCs/>
          <w:sz w:val="28"/>
          <w:szCs w:val="28"/>
          <w:lang w:val="el-GR"/>
        </w:rPr>
        <w:t xml:space="preserve">επίδοση ειδοποίησης απαιτείται στις περιπτώσεις επίδοσης εκτός δικαιοδοσίας με βάση τη </w:t>
      </w:r>
      <w:r w:rsidRPr="00417708">
        <w:rPr>
          <w:rFonts w:ascii="Bookman Old Style" w:hAnsi="Bookman Old Style" w:cs="Arial"/>
          <w:b/>
          <w:bCs/>
          <w:i/>
          <w:sz w:val="28"/>
          <w:szCs w:val="28"/>
          <w:lang w:val="el-GR"/>
        </w:rPr>
        <w:t>Δ.6 των Θεσμών Πολιτικής Δικονομίας</w:t>
      </w:r>
      <w:r w:rsidR="00417708">
        <w:rPr>
          <w:rFonts w:ascii="Bookman Old Style" w:hAnsi="Bookman Old Style" w:cs="Arial"/>
          <w:iCs/>
          <w:sz w:val="28"/>
          <w:szCs w:val="28"/>
          <w:lang w:val="el-GR"/>
        </w:rPr>
        <w:t xml:space="preserve">, ενώ στην υπό κρίση περίπτωση η επίδοση έγινε σύμφωνα με τη </w:t>
      </w:r>
      <w:r w:rsidR="00417708" w:rsidRPr="00417708">
        <w:rPr>
          <w:rFonts w:ascii="Bookman Old Style" w:hAnsi="Bookman Old Style" w:cs="Arial"/>
          <w:b/>
          <w:bCs/>
          <w:i/>
          <w:sz w:val="28"/>
          <w:szCs w:val="28"/>
          <w:lang w:val="el-GR"/>
        </w:rPr>
        <w:t>Δ.5</w:t>
      </w:r>
      <w:r w:rsidR="00417708">
        <w:rPr>
          <w:rFonts w:ascii="Bookman Old Style" w:hAnsi="Bookman Old Style" w:cs="Arial"/>
          <w:iCs/>
          <w:sz w:val="28"/>
          <w:szCs w:val="28"/>
          <w:lang w:val="el-GR"/>
        </w:rPr>
        <w:t>.</w:t>
      </w:r>
      <w:r>
        <w:rPr>
          <w:rFonts w:ascii="Bookman Old Style" w:hAnsi="Bookman Old Style" w:cs="Arial"/>
          <w:iCs/>
          <w:sz w:val="28"/>
          <w:szCs w:val="28"/>
          <w:lang w:val="el-GR"/>
        </w:rPr>
        <w:t xml:space="preserve"> </w:t>
      </w:r>
      <w:r w:rsidR="004D7566">
        <w:rPr>
          <w:rFonts w:ascii="Bookman Old Style" w:hAnsi="Bookman Old Style" w:cs="Arial"/>
          <w:iCs/>
          <w:sz w:val="28"/>
          <w:szCs w:val="28"/>
          <w:lang w:val="el-GR"/>
        </w:rPr>
        <w:t xml:space="preserve">Σχετική είναι η υπόθεση </w:t>
      </w:r>
      <w:r w:rsidR="004D7566" w:rsidRPr="007E0AA7">
        <w:rPr>
          <w:rFonts w:ascii="Bookman Old Style" w:hAnsi="Bookman Old Style"/>
          <w:b/>
          <w:bCs/>
          <w:i/>
          <w:iCs/>
          <w:sz w:val="28"/>
          <w:szCs w:val="28"/>
          <w:lang w:val="en-GB"/>
        </w:rPr>
        <w:t>Alpha</w:t>
      </w:r>
      <w:r w:rsidR="004D7566" w:rsidRPr="007E0AA7">
        <w:rPr>
          <w:rFonts w:ascii="Bookman Old Style" w:hAnsi="Bookman Old Style"/>
          <w:b/>
          <w:bCs/>
          <w:i/>
          <w:iCs/>
          <w:sz w:val="28"/>
          <w:szCs w:val="28"/>
          <w:lang w:val="el-GR"/>
        </w:rPr>
        <w:t xml:space="preserve"> </w:t>
      </w:r>
      <w:r w:rsidR="004D7566" w:rsidRPr="007E0AA7">
        <w:rPr>
          <w:rFonts w:ascii="Bookman Old Style" w:hAnsi="Bookman Old Style"/>
          <w:b/>
          <w:bCs/>
          <w:i/>
          <w:iCs/>
          <w:sz w:val="28"/>
          <w:szCs w:val="28"/>
          <w:lang w:val="en-GB"/>
        </w:rPr>
        <w:t>Bank</w:t>
      </w:r>
      <w:r w:rsidR="004D7566" w:rsidRPr="007E0AA7">
        <w:rPr>
          <w:rFonts w:ascii="Bookman Old Style" w:hAnsi="Bookman Old Style"/>
          <w:b/>
          <w:bCs/>
          <w:i/>
          <w:iCs/>
          <w:sz w:val="28"/>
          <w:szCs w:val="28"/>
          <w:lang w:val="el-GR"/>
        </w:rPr>
        <w:t xml:space="preserve"> </w:t>
      </w:r>
      <w:r w:rsidR="004D7566" w:rsidRPr="007E0AA7">
        <w:rPr>
          <w:rFonts w:ascii="Bookman Old Style" w:hAnsi="Bookman Old Style"/>
          <w:b/>
          <w:bCs/>
          <w:i/>
          <w:iCs/>
          <w:sz w:val="28"/>
          <w:szCs w:val="28"/>
          <w:lang w:val="en-GB"/>
        </w:rPr>
        <w:t>Cyprus</w:t>
      </w:r>
      <w:r w:rsidR="004D7566" w:rsidRPr="007E0AA7">
        <w:rPr>
          <w:rFonts w:ascii="Bookman Old Style" w:hAnsi="Bookman Old Style"/>
          <w:b/>
          <w:bCs/>
          <w:i/>
          <w:iCs/>
          <w:sz w:val="28"/>
          <w:szCs w:val="28"/>
          <w:lang w:val="el-GR"/>
        </w:rPr>
        <w:t xml:space="preserve"> </w:t>
      </w:r>
      <w:r w:rsidR="004D7566" w:rsidRPr="007E0AA7">
        <w:rPr>
          <w:rFonts w:ascii="Bookman Old Style" w:hAnsi="Bookman Old Style"/>
          <w:b/>
          <w:bCs/>
          <w:i/>
          <w:iCs/>
          <w:sz w:val="28"/>
          <w:szCs w:val="28"/>
          <w:lang w:val="en-GB"/>
        </w:rPr>
        <w:t>Ltd</w:t>
      </w:r>
      <w:r w:rsidR="004D7566">
        <w:rPr>
          <w:rFonts w:ascii="Bookman Old Style" w:hAnsi="Bookman Old Style"/>
          <w:b/>
          <w:bCs/>
          <w:i/>
          <w:iCs/>
          <w:sz w:val="28"/>
          <w:szCs w:val="28"/>
          <w:lang w:val="el-GR"/>
        </w:rPr>
        <w:t xml:space="preserve"> (ανωτέρω)</w:t>
      </w:r>
      <w:r w:rsidR="004D7566" w:rsidRPr="004D7566">
        <w:rPr>
          <w:rFonts w:ascii="Bookman Old Style" w:hAnsi="Bookman Old Style"/>
          <w:sz w:val="28"/>
          <w:szCs w:val="28"/>
          <w:lang w:val="el-GR"/>
        </w:rPr>
        <w:t>.</w:t>
      </w:r>
    </w:p>
    <w:p w14:paraId="366D9709" w14:textId="234759C8" w:rsidR="006A0340" w:rsidRDefault="004913B2" w:rsidP="00F75878">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Η επίδοση των εγγράφων </w:t>
      </w:r>
      <w:r w:rsidR="003E1DFA">
        <w:rPr>
          <w:rFonts w:ascii="Bookman Old Style" w:hAnsi="Bookman Old Style" w:cs="Arial"/>
          <w:iCs/>
          <w:sz w:val="28"/>
          <w:szCs w:val="28"/>
          <w:lang w:val="el-GR"/>
        </w:rPr>
        <w:t xml:space="preserve">όχι </w:t>
      </w:r>
      <w:r>
        <w:rPr>
          <w:rFonts w:ascii="Bookman Old Style" w:hAnsi="Bookman Old Style" w:cs="Arial"/>
          <w:iCs/>
          <w:sz w:val="28"/>
          <w:szCs w:val="28"/>
          <w:lang w:val="el-GR"/>
        </w:rPr>
        <w:t xml:space="preserve">σε αντιληπτή στην </w:t>
      </w:r>
      <w:proofErr w:type="spellStart"/>
      <w:r>
        <w:rPr>
          <w:rFonts w:ascii="Bookman Old Style" w:hAnsi="Bookman Old Style" w:cs="Arial"/>
          <w:iCs/>
          <w:sz w:val="28"/>
          <w:szCs w:val="28"/>
          <w:lang w:val="el-GR"/>
        </w:rPr>
        <w:t>Εφεσείουσα</w:t>
      </w:r>
      <w:proofErr w:type="spellEnd"/>
      <w:r>
        <w:rPr>
          <w:rFonts w:ascii="Bookman Old Style" w:hAnsi="Bookman Old Style" w:cs="Arial"/>
          <w:iCs/>
          <w:sz w:val="28"/>
          <w:szCs w:val="28"/>
          <w:lang w:val="el-GR"/>
        </w:rPr>
        <w:t xml:space="preserve"> γλώσσα, δεν </w:t>
      </w:r>
      <w:r w:rsidR="00BA4C37">
        <w:rPr>
          <w:rFonts w:ascii="Bookman Old Style" w:hAnsi="Bookman Old Style" w:cs="Arial"/>
          <w:iCs/>
          <w:sz w:val="28"/>
          <w:szCs w:val="28"/>
          <w:lang w:val="el-GR"/>
        </w:rPr>
        <w:t xml:space="preserve">ηγέρθη </w:t>
      </w:r>
      <w:r>
        <w:rPr>
          <w:rFonts w:ascii="Bookman Old Style" w:hAnsi="Bookman Old Style" w:cs="Arial"/>
          <w:iCs/>
          <w:sz w:val="28"/>
          <w:szCs w:val="28"/>
          <w:lang w:val="el-GR"/>
        </w:rPr>
        <w:t>στο πλαίσιο της αίτησης για παραμερισμό του διατάγματος για υποκατάστατη επίδοση και της επίδοσης και επομένως δεν δύναται να αποτελ</w:t>
      </w:r>
      <w:r w:rsidR="00BA4C37">
        <w:rPr>
          <w:rFonts w:ascii="Bookman Old Style" w:hAnsi="Bookman Old Style" w:cs="Arial"/>
          <w:iCs/>
          <w:sz w:val="28"/>
          <w:szCs w:val="28"/>
          <w:lang w:val="el-GR"/>
        </w:rPr>
        <w:t>εί</w:t>
      </w:r>
      <w:r>
        <w:rPr>
          <w:rFonts w:ascii="Bookman Old Style" w:hAnsi="Bookman Old Style" w:cs="Arial"/>
          <w:iCs/>
          <w:sz w:val="28"/>
          <w:szCs w:val="28"/>
          <w:lang w:val="el-GR"/>
        </w:rPr>
        <w:t xml:space="preserve"> </w:t>
      </w:r>
      <w:r w:rsidR="00BA4C37">
        <w:rPr>
          <w:rFonts w:ascii="Bookman Old Style" w:hAnsi="Bookman Old Style" w:cs="Arial"/>
          <w:iCs/>
          <w:sz w:val="28"/>
          <w:szCs w:val="28"/>
          <w:lang w:val="el-GR"/>
        </w:rPr>
        <w:t>αντικείμενο</w:t>
      </w:r>
      <w:r>
        <w:rPr>
          <w:rFonts w:ascii="Bookman Old Style" w:hAnsi="Bookman Old Style" w:cs="Arial"/>
          <w:iCs/>
          <w:sz w:val="28"/>
          <w:szCs w:val="28"/>
          <w:lang w:val="el-GR"/>
        </w:rPr>
        <w:t xml:space="preserve"> έφεσης. </w:t>
      </w:r>
    </w:p>
    <w:p w14:paraId="50A2217D" w14:textId="1BEFC322" w:rsidR="004913B2" w:rsidRDefault="004913B2" w:rsidP="00F75878">
      <w:pPr>
        <w:spacing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Με βάση όλα όσα αναφέρονται ανωτέρω, </w:t>
      </w:r>
      <w:r w:rsidR="003E1DFA">
        <w:rPr>
          <w:rFonts w:ascii="Bookman Old Style" w:hAnsi="Bookman Old Style" w:cs="Arial"/>
          <w:iCs/>
          <w:sz w:val="28"/>
          <w:szCs w:val="28"/>
          <w:lang w:val="el-GR"/>
        </w:rPr>
        <w:t xml:space="preserve">κρίνουμε </w:t>
      </w:r>
      <w:r>
        <w:rPr>
          <w:rFonts w:ascii="Bookman Old Style" w:hAnsi="Bookman Old Style" w:cs="Arial"/>
          <w:iCs/>
          <w:sz w:val="28"/>
          <w:szCs w:val="28"/>
          <w:lang w:val="el-GR"/>
        </w:rPr>
        <w:t xml:space="preserve">ότι </w:t>
      </w:r>
      <w:r w:rsidR="00781414">
        <w:rPr>
          <w:rFonts w:ascii="Bookman Old Style" w:hAnsi="Bookman Old Style" w:cs="Arial"/>
          <w:iCs/>
          <w:sz w:val="28"/>
          <w:szCs w:val="28"/>
          <w:lang w:val="el-GR"/>
        </w:rPr>
        <w:t xml:space="preserve">και </w:t>
      </w:r>
      <w:r w:rsidR="00105242">
        <w:rPr>
          <w:rFonts w:ascii="Bookman Old Style" w:hAnsi="Bookman Old Style" w:cs="Arial"/>
          <w:iCs/>
          <w:sz w:val="28"/>
          <w:szCs w:val="28"/>
          <w:lang w:val="el-GR"/>
        </w:rPr>
        <w:t xml:space="preserve">οι </w:t>
      </w:r>
      <w:r w:rsidR="00781414">
        <w:rPr>
          <w:rFonts w:ascii="Bookman Old Style" w:hAnsi="Bookman Old Style" w:cs="Arial"/>
          <w:iCs/>
          <w:sz w:val="28"/>
          <w:szCs w:val="28"/>
          <w:lang w:val="el-GR"/>
        </w:rPr>
        <w:t xml:space="preserve">πρώτοι τέσσερις </w:t>
      </w:r>
      <w:r w:rsidR="00105242">
        <w:rPr>
          <w:rFonts w:ascii="Bookman Old Style" w:hAnsi="Bookman Old Style" w:cs="Arial"/>
          <w:iCs/>
          <w:sz w:val="28"/>
          <w:szCs w:val="28"/>
          <w:lang w:val="el-GR"/>
        </w:rPr>
        <w:t xml:space="preserve">λόγοι έφεσης στην Έφεση της </w:t>
      </w:r>
      <w:proofErr w:type="spellStart"/>
      <w:r w:rsidR="00105242">
        <w:rPr>
          <w:rFonts w:ascii="Bookman Old Style" w:hAnsi="Bookman Old Style" w:cs="Arial"/>
          <w:iCs/>
          <w:sz w:val="28"/>
          <w:szCs w:val="28"/>
          <w:lang w:val="el-GR"/>
        </w:rPr>
        <w:t>Εφεσείουσας</w:t>
      </w:r>
      <w:proofErr w:type="spellEnd"/>
      <w:r w:rsidR="00105242">
        <w:rPr>
          <w:rFonts w:ascii="Bookman Old Style" w:hAnsi="Bookman Old Style" w:cs="Arial"/>
          <w:iCs/>
          <w:sz w:val="28"/>
          <w:szCs w:val="28"/>
          <w:lang w:val="el-GR"/>
        </w:rPr>
        <w:t xml:space="preserve"> είναι αβάσιμοι</w:t>
      </w:r>
      <w:r w:rsidR="003E1DFA">
        <w:rPr>
          <w:rFonts w:ascii="Bookman Old Style" w:hAnsi="Bookman Old Style" w:cs="Arial"/>
          <w:iCs/>
          <w:sz w:val="28"/>
          <w:szCs w:val="28"/>
          <w:lang w:val="el-GR"/>
        </w:rPr>
        <w:t xml:space="preserve"> και απορρίπτονται</w:t>
      </w:r>
      <w:r w:rsidR="00105242">
        <w:rPr>
          <w:rFonts w:ascii="Bookman Old Style" w:hAnsi="Bookman Old Style" w:cs="Arial"/>
          <w:iCs/>
          <w:sz w:val="28"/>
          <w:szCs w:val="28"/>
          <w:lang w:val="el-GR"/>
        </w:rPr>
        <w:t xml:space="preserve">. </w:t>
      </w:r>
    </w:p>
    <w:p w14:paraId="33852901" w14:textId="16689903" w:rsidR="004913B2" w:rsidRDefault="004913B2" w:rsidP="00F75878">
      <w:pPr>
        <w:spacing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lastRenderedPageBreak/>
        <w:t xml:space="preserve">Οι Εφέσεις απορρίπτονται. </w:t>
      </w:r>
    </w:p>
    <w:p w14:paraId="390A5A33" w14:textId="3CECD794" w:rsidR="003D24B3" w:rsidRDefault="003E1DFA" w:rsidP="00E80146">
      <w:pPr>
        <w:spacing w:before="240" w:after="100" w:afterAutospacing="1" w:line="480" w:lineRule="auto"/>
        <w:ind w:firstLine="567"/>
        <w:jc w:val="both"/>
        <w:rPr>
          <w:rFonts w:ascii="Bookman Old Style" w:hAnsi="Bookman Old Style" w:cs="Arial"/>
          <w:iCs/>
          <w:sz w:val="28"/>
          <w:szCs w:val="28"/>
          <w:lang w:val="el-GR"/>
        </w:rPr>
      </w:pPr>
      <w:r>
        <w:rPr>
          <w:rFonts w:ascii="Bookman Old Style" w:hAnsi="Bookman Old Style" w:cs="Arial"/>
          <w:iCs/>
          <w:sz w:val="28"/>
          <w:szCs w:val="28"/>
          <w:lang w:val="el-GR"/>
        </w:rPr>
        <w:t xml:space="preserve">Στην κάθε Έφεση επιδικάζονται </w:t>
      </w:r>
      <w:r w:rsidR="003D24B3">
        <w:rPr>
          <w:rFonts w:ascii="Bookman Old Style" w:hAnsi="Bookman Old Style" w:cs="Arial"/>
          <w:iCs/>
          <w:sz w:val="28"/>
          <w:szCs w:val="28"/>
          <w:lang w:val="el-GR"/>
        </w:rPr>
        <w:t>€</w:t>
      </w:r>
      <w:r w:rsidR="006F3F69">
        <w:rPr>
          <w:rFonts w:ascii="Bookman Old Style" w:hAnsi="Bookman Old Style" w:cs="Arial"/>
          <w:iCs/>
          <w:sz w:val="28"/>
          <w:szCs w:val="28"/>
          <w:lang w:val="el-GR"/>
        </w:rPr>
        <w:t xml:space="preserve">1.300 </w:t>
      </w:r>
      <w:r w:rsidR="003D24B3">
        <w:rPr>
          <w:rFonts w:ascii="Bookman Old Style" w:hAnsi="Bookman Old Style" w:cs="Arial"/>
          <w:iCs/>
          <w:sz w:val="28"/>
          <w:szCs w:val="28"/>
          <w:lang w:val="el-GR"/>
        </w:rPr>
        <w:t xml:space="preserve">έξοδα Έφεσης, πλέον ΦΠΑ αν υπάρχει, υπέρ του Εφεσίβλητης και εναντίον του </w:t>
      </w:r>
      <w:proofErr w:type="spellStart"/>
      <w:r w:rsidR="003D24B3">
        <w:rPr>
          <w:rFonts w:ascii="Bookman Old Style" w:hAnsi="Bookman Old Style" w:cs="Arial"/>
          <w:iCs/>
          <w:sz w:val="28"/>
          <w:szCs w:val="28"/>
          <w:lang w:val="el-GR"/>
        </w:rPr>
        <w:t>Εφεσείοντος</w:t>
      </w:r>
      <w:proofErr w:type="spellEnd"/>
      <w:r>
        <w:rPr>
          <w:rFonts w:ascii="Bookman Old Style" w:hAnsi="Bookman Old Style" w:cs="Arial"/>
          <w:iCs/>
          <w:sz w:val="28"/>
          <w:szCs w:val="28"/>
          <w:lang w:val="el-GR"/>
        </w:rPr>
        <w:t xml:space="preserve"> και της </w:t>
      </w:r>
      <w:proofErr w:type="spellStart"/>
      <w:r>
        <w:rPr>
          <w:rFonts w:ascii="Bookman Old Style" w:hAnsi="Bookman Old Style" w:cs="Arial"/>
          <w:iCs/>
          <w:sz w:val="28"/>
          <w:szCs w:val="28"/>
          <w:lang w:val="el-GR"/>
        </w:rPr>
        <w:t>Εφεσείουσας</w:t>
      </w:r>
      <w:proofErr w:type="spellEnd"/>
      <w:r>
        <w:rPr>
          <w:rFonts w:ascii="Bookman Old Style" w:hAnsi="Bookman Old Style" w:cs="Arial"/>
          <w:iCs/>
          <w:sz w:val="28"/>
          <w:szCs w:val="28"/>
          <w:lang w:val="el-GR"/>
        </w:rPr>
        <w:t xml:space="preserve"> αντίστοιχα</w:t>
      </w:r>
      <w:r w:rsidR="003D24B3">
        <w:rPr>
          <w:rFonts w:ascii="Bookman Old Style" w:hAnsi="Bookman Old Style" w:cs="Arial"/>
          <w:iCs/>
          <w:sz w:val="28"/>
          <w:szCs w:val="28"/>
          <w:lang w:val="el-GR"/>
        </w:rPr>
        <w:t>.</w:t>
      </w:r>
    </w:p>
    <w:p w14:paraId="08335AAA" w14:textId="77777777" w:rsidR="00F75878" w:rsidRDefault="00F75878" w:rsidP="00F75878">
      <w:pPr>
        <w:spacing w:before="240" w:after="100" w:afterAutospacing="1" w:line="480" w:lineRule="auto"/>
        <w:ind w:firstLine="567"/>
        <w:jc w:val="both"/>
        <w:rPr>
          <w:rFonts w:ascii="Bookman Old Style" w:hAnsi="Bookman Old Style" w:cs="Arial"/>
          <w:iCs/>
          <w:sz w:val="28"/>
          <w:szCs w:val="28"/>
          <w:lang w:val="el-GR"/>
        </w:rPr>
      </w:pPr>
    </w:p>
    <w:p w14:paraId="19171890" w14:textId="77777777" w:rsidR="00044553" w:rsidRDefault="00044553" w:rsidP="008436C4">
      <w:pPr>
        <w:spacing w:before="240" w:after="100" w:afterAutospacing="1" w:line="360" w:lineRule="auto"/>
        <w:ind w:firstLine="567"/>
        <w:jc w:val="both"/>
        <w:rPr>
          <w:rFonts w:ascii="Bookman Old Style" w:hAnsi="Bookman Old Style" w:cs="Arial"/>
          <w:iCs/>
          <w:sz w:val="28"/>
          <w:szCs w:val="28"/>
          <w:lang w:val="el-GR"/>
        </w:rPr>
      </w:pPr>
    </w:p>
    <w:p w14:paraId="3529F0EB" w14:textId="77777777" w:rsidR="00F75878" w:rsidRPr="00F75878" w:rsidRDefault="00F75878" w:rsidP="008436C4">
      <w:pPr>
        <w:spacing w:after="0" w:line="360" w:lineRule="auto"/>
        <w:ind w:left="5040" w:firstLine="720"/>
        <w:rPr>
          <w:rFonts w:ascii="Bookman Old Style" w:hAnsi="Bookman Old Style"/>
          <w:sz w:val="28"/>
          <w:szCs w:val="28"/>
          <w:lang w:val="el-GR"/>
        </w:rPr>
      </w:pPr>
      <w:r w:rsidRPr="00F75878">
        <w:rPr>
          <w:rFonts w:ascii="Bookman Old Style" w:hAnsi="Bookman Old Style"/>
          <w:sz w:val="28"/>
          <w:szCs w:val="28"/>
          <w:lang w:val="el-GR"/>
        </w:rPr>
        <w:t>Χ. ΜΑΛΑΧΤΟΣ, Δ.</w:t>
      </w:r>
    </w:p>
    <w:p w14:paraId="250C33F3" w14:textId="77777777" w:rsidR="00F75878" w:rsidRPr="00F75878" w:rsidRDefault="00F75878" w:rsidP="008436C4">
      <w:pPr>
        <w:spacing w:after="0" w:line="360" w:lineRule="auto"/>
        <w:rPr>
          <w:rFonts w:ascii="Bookman Old Style" w:hAnsi="Bookman Old Style"/>
          <w:sz w:val="28"/>
          <w:szCs w:val="28"/>
          <w:lang w:val="el-GR"/>
        </w:rPr>
      </w:pPr>
    </w:p>
    <w:p w14:paraId="6031BD2E" w14:textId="77777777" w:rsidR="00F75878" w:rsidRPr="00F75878" w:rsidRDefault="00F75878" w:rsidP="008436C4">
      <w:pPr>
        <w:spacing w:after="0" w:line="360" w:lineRule="auto"/>
        <w:rPr>
          <w:rFonts w:ascii="Bookman Old Style" w:hAnsi="Bookman Old Style"/>
          <w:sz w:val="28"/>
          <w:szCs w:val="28"/>
          <w:lang w:val="el-GR"/>
        </w:rPr>
      </w:pPr>
      <w:r w:rsidRPr="00F75878">
        <w:rPr>
          <w:rFonts w:ascii="Bookman Old Style" w:hAnsi="Bookman Old Style"/>
          <w:sz w:val="28"/>
          <w:szCs w:val="28"/>
          <w:lang w:val="el-GR"/>
        </w:rPr>
        <w:tab/>
      </w:r>
    </w:p>
    <w:p w14:paraId="6F33679F" w14:textId="77777777" w:rsidR="00F75878" w:rsidRPr="00F75878" w:rsidRDefault="00F75878" w:rsidP="008436C4">
      <w:pPr>
        <w:spacing w:after="0" w:line="360" w:lineRule="auto"/>
        <w:rPr>
          <w:rFonts w:ascii="Bookman Old Style" w:hAnsi="Bookman Old Style"/>
          <w:sz w:val="28"/>
          <w:szCs w:val="28"/>
          <w:lang w:val="el-GR"/>
        </w:rPr>
      </w:pP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t>Ι. ΙΩΑΝΝΙΔΗΣ, Δ.</w:t>
      </w:r>
    </w:p>
    <w:p w14:paraId="221B3DC4" w14:textId="77777777" w:rsidR="00F75878" w:rsidRPr="00F75878" w:rsidRDefault="00F75878" w:rsidP="008436C4">
      <w:pPr>
        <w:spacing w:after="0" w:line="360" w:lineRule="auto"/>
        <w:rPr>
          <w:rFonts w:ascii="Bookman Old Style" w:hAnsi="Bookman Old Style"/>
          <w:sz w:val="28"/>
          <w:szCs w:val="28"/>
          <w:lang w:val="el-GR"/>
        </w:rPr>
      </w:pPr>
    </w:p>
    <w:p w14:paraId="0A1D5D8D" w14:textId="77777777" w:rsidR="00F75878" w:rsidRPr="00F75878" w:rsidRDefault="00F75878" w:rsidP="008436C4">
      <w:pPr>
        <w:spacing w:after="0" w:line="360" w:lineRule="auto"/>
        <w:rPr>
          <w:rFonts w:ascii="Bookman Old Style" w:hAnsi="Bookman Old Style"/>
          <w:sz w:val="28"/>
          <w:szCs w:val="28"/>
          <w:lang w:val="el-GR"/>
        </w:rPr>
      </w:pPr>
      <w:r w:rsidRPr="00F75878">
        <w:rPr>
          <w:rFonts w:ascii="Bookman Old Style" w:hAnsi="Bookman Old Style"/>
          <w:sz w:val="28"/>
          <w:szCs w:val="28"/>
          <w:lang w:val="el-GR"/>
        </w:rPr>
        <w:tab/>
      </w:r>
    </w:p>
    <w:p w14:paraId="239A996E" w14:textId="77777777" w:rsidR="00F75878" w:rsidRPr="002B0213" w:rsidRDefault="00F75878" w:rsidP="008436C4">
      <w:pPr>
        <w:spacing w:after="0" w:line="360" w:lineRule="auto"/>
        <w:rPr>
          <w:rFonts w:ascii="Bookman Old Style" w:hAnsi="Bookman Old Style"/>
          <w:sz w:val="28"/>
          <w:szCs w:val="28"/>
          <w:lang w:val="el-GR"/>
        </w:rPr>
      </w:pP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F75878">
        <w:rPr>
          <w:rFonts w:ascii="Bookman Old Style" w:hAnsi="Bookman Old Style"/>
          <w:sz w:val="28"/>
          <w:szCs w:val="28"/>
          <w:lang w:val="el-GR"/>
        </w:rPr>
        <w:tab/>
      </w:r>
      <w:r w:rsidRPr="002B0213">
        <w:rPr>
          <w:rFonts w:ascii="Bookman Old Style" w:hAnsi="Bookman Old Style"/>
          <w:sz w:val="28"/>
          <w:szCs w:val="28"/>
          <w:lang w:val="el-GR"/>
        </w:rPr>
        <w:t>Ε. ΕΦΡΑΙΜ, Δ.</w:t>
      </w:r>
    </w:p>
    <w:p w14:paraId="02750C91" w14:textId="77777777" w:rsidR="00F75878" w:rsidRDefault="00F75878" w:rsidP="008436C4">
      <w:pPr>
        <w:spacing w:after="0" w:line="360" w:lineRule="auto"/>
        <w:rPr>
          <w:rFonts w:ascii="Bookman Old Style" w:hAnsi="Bookman Old Style"/>
          <w:sz w:val="28"/>
          <w:szCs w:val="28"/>
          <w:lang w:val="el-GR"/>
        </w:rPr>
      </w:pPr>
    </w:p>
    <w:p w14:paraId="1312B1B9" w14:textId="77777777" w:rsidR="00044553" w:rsidRDefault="00044553" w:rsidP="00F75878">
      <w:pPr>
        <w:spacing w:after="0" w:line="240" w:lineRule="auto"/>
        <w:rPr>
          <w:rFonts w:ascii="Bookman Old Style" w:hAnsi="Bookman Old Style"/>
          <w:sz w:val="28"/>
          <w:szCs w:val="28"/>
          <w:lang w:val="el-GR"/>
        </w:rPr>
      </w:pPr>
    </w:p>
    <w:p w14:paraId="4EA57B55" w14:textId="77777777" w:rsidR="00044553" w:rsidRDefault="00044553" w:rsidP="00F75878">
      <w:pPr>
        <w:spacing w:after="0" w:line="240" w:lineRule="auto"/>
        <w:rPr>
          <w:rFonts w:ascii="Bookman Old Style" w:hAnsi="Bookman Old Style"/>
          <w:sz w:val="28"/>
          <w:szCs w:val="28"/>
          <w:lang w:val="el-GR"/>
        </w:rPr>
      </w:pPr>
    </w:p>
    <w:p w14:paraId="6FEA7BB8" w14:textId="77777777" w:rsidR="00044553" w:rsidRDefault="00044553" w:rsidP="00F75878">
      <w:pPr>
        <w:spacing w:after="0" w:line="240" w:lineRule="auto"/>
        <w:rPr>
          <w:rFonts w:ascii="Bookman Old Style" w:hAnsi="Bookman Old Style"/>
          <w:sz w:val="28"/>
          <w:szCs w:val="28"/>
          <w:lang w:val="el-GR"/>
        </w:rPr>
      </w:pPr>
    </w:p>
    <w:p w14:paraId="405C4E89" w14:textId="77777777" w:rsidR="00044553" w:rsidRDefault="00044553" w:rsidP="00F75878">
      <w:pPr>
        <w:spacing w:after="0" w:line="240" w:lineRule="auto"/>
        <w:rPr>
          <w:rFonts w:ascii="Bookman Old Style" w:hAnsi="Bookman Old Style"/>
          <w:sz w:val="28"/>
          <w:szCs w:val="28"/>
          <w:lang w:val="el-GR"/>
        </w:rPr>
      </w:pPr>
    </w:p>
    <w:p w14:paraId="4BFE7EBB" w14:textId="77777777" w:rsidR="00044553" w:rsidRPr="002B0213" w:rsidRDefault="00044553" w:rsidP="00F75878">
      <w:pPr>
        <w:spacing w:after="0" w:line="240" w:lineRule="auto"/>
        <w:rPr>
          <w:rFonts w:ascii="Bookman Old Style" w:hAnsi="Bookman Old Style"/>
          <w:sz w:val="28"/>
          <w:szCs w:val="28"/>
          <w:lang w:val="el-GR"/>
        </w:rPr>
      </w:pPr>
    </w:p>
    <w:p w14:paraId="4071CDF3" w14:textId="77777777" w:rsidR="008436C4" w:rsidRDefault="008436C4" w:rsidP="004842A0">
      <w:pPr>
        <w:spacing w:after="0" w:line="240" w:lineRule="auto"/>
        <w:rPr>
          <w:rFonts w:ascii="Bookman Old Style" w:hAnsi="Bookman Old Style"/>
          <w:sz w:val="28"/>
          <w:szCs w:val="28"/>
        </w:rPr>
      </w:pPr>
    </w:p>
    <w:p w14:paraId="5E124A70" w14:textId="77777777" w:rsidR="008436C4" w:rsidRDefault="008436C4" w:rsidP="004842A0">
      <w:pPr>
        <w:spacing w:after="0" w:line="240" w:lineRule="auto"/>
        <w:rPr>
          <w:rFonts w:ascii="Bookman Old Style" w:hAnsi="Bookman Old Style"/>
          <w:sz w:val="28"/>
          <w:szCs w:val="28"/>
        </w:rPr>
      </w:pPr>
    </w:p>
    <w:p w14:paraId="705904E8" w14:textId="77777777" w:rsidR="008436C4" w:rsidRDefault="008436C4" w:rsidP="004842A0">
      <w:pPr>
        <w:spacing w:after="0" w:line="240" w:lineRule="auto"/>
        <w:rPr>
          <w:rFonts w:ascii="Bookman Old Style" w:hAnsi="Bookman Old Style"/>
          <w:sz w:val="28"/>
          <w:szCs w:val="28"/>
        </w:rPr>
      </w:pPr>
    </w:p>
    <w:p w14:paraId="4448A366" w14:textId="7EBE94A2" w:rsidR="00870B82" w:rsidRPr="00870B82" w:rsidRDefault="00F75878" w:rsidP="004842A0">
      <w:pPr>
        <w:spacing w:after="0" w:line="240" w:lineRule="auto"/>
        <w:rPr>
          <w:rFonts w:ascii="Bookman Old Style" w:hAnsi="Bookman Old Style"/>
          <w:sz w:val="28"/>
          <w:szCs w:val="28"/>
          <w:lang w:val="el-GR"/>
        </w:rPr>
      </w:pPr>
      <w:r>
        <w:rPr>
          <w:rFonts w:ascii="Bookman Old Style" w:hAnsi="Bookman Old Style"/>
          <w:sz w:val="28"/>
          <w:szCs w:val="28"/>
        </w:rPr>
        <w:t>/</w:t>
      </w:r>
      <w:proofErr w:type="spellStart"/>
      <w:r>
        <w:rPr>
          <w:rFonts w:ascii="Bookman Old Style" w:hAnsi="Bookman Old Style"/>
          <w:sz w:val="28"/>
          <w:szCs w:val="28"/>
          <w:lang w:val="el-GR"/>
        </w:rPr>
        <w:t>κβπ</w:t>
      </w:r>
      <w:proofErr w:type="spellEnd"/>
    </w:p>
    <w:sectPr w:rsidR="00870B82" w:rsidRPr="00870B82" w:rsidSect="005571A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1CBB" w14:textId="77777777" w:rsidR="001F6E03" w:rsidRDefault="001F6E03" w:rsidP="005571A8">
      <w:pPr>
        <w:spacing w:after="0" w:line="240" w:lineRule="auto"/>
      </w:pPr>
      <w:r>
        <w:separator/>
      </w:r>
    </w:p>
  </w:endnote>
  <w:endnote w:type="continuationSeparator" w:id="0">
    <w:p w14:paraId="41887139" w14:textId="77777777" w:rsidR="001F6E03" w:rsidRDefault="001F6E03" w:rsidP="0055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3C52" w14:textId="77777777" w:rsidR="001F6E03" w:rsidRDefault="001F6E03" w:rsidP="005571A8">
      <w:pPr>
        <w:spacing w:after="0" w:line="240" w:lineRule="auto"/>
      </w:pPr>
      <w:r>
        <w:separator/>
      </w:r>
    </w:p>
  </w:footnote>
  <w:footnote w:type="continuationSeparator" w:id="0">
    <w:p w14:paraId="50DE29BE" w14:textId="77777777" w:rsidR="001F6E03" w:rsidRDefault="001F6E03" w:rsidP="0055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10760"/>
      <w:docPartObj>
        <w:docPartGallery w:val="Page Numbers (Top of Page)"/>
        <w:docPartUnique/>
      </w:docPartObj>
    </w:sdtPr>
    <w:sdtEndPr>
      <w:rPr>
        <w:noProof/>
      </w:rPr>
    </w:sdtEndPr>
    <w:sdtContent>
      <w:p w14:paraId="0716954C" w14:textId="6CE87D9A" w:rsidR="005571A8" w:rsidRDefault="005571A8">
        <w:pPr>
          <w:pStyle w:val="Header"/>
          <w:jc w:val="center"/>
        </w:pPr>
        <w:r>
          <w:fldChar w:fldCharType="begin"/>
        </w:r>
        <w:r>
          <w:instrText xml:space="preserve"> PAGE   \* MERGEFORMAT </w:instrText>
        </w:r>
        <w:r>
          <w:fldChar w:fldCharType="separate"/>
        </w:r>
        <w:r w:rsidR="005B2C6F">
          <w:rPr>
            <w:noProof/>
          </w:rPr>
          <w:t>21</w:t>
        </w:r>
        <w:r>
          <w:rPr>
            <w:noProof/>
          </w:rPr>
          <w:fldChar w:fldCharType="end"/>
        </w:r>
      </w:p>
    </w:sdtContent>
  </w:sdt>
  <w:p w14:paraId="42BB64EC" w14:textId="77777777" w:rsidR="005571A8" w:rsidRDefault="00557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0BC8"/>
    <w:multiLevelType w:val="hybridMultilevel"/>
    <w:tmpl w:val="6B365E6A"/>
    <w:lvl w:ilvl="0" w:tplc="5776CB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940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CD"/>
    <w:rsid w:val="00014982"/>
    <w:rsid w:val="000355C2"/>
    <w:rsid w:val="00044553"/>
    <w:rsid w:val="00064DBE"/>
    <w:rsid w:val="000712A2"/>
    <w:rsid w:val="000739F6"/>
    <w:rsid w:val="000807D1"/>
    <w:rsid w:val="00087657"/>
    <w:rsid w:val="00092ADC"/>
    <w:rsid w:val="00094C64"/>
    <w:rsid w:val="00095A21"/>
    <w:rsid w:val="000A26DA"/>
    <w:rsid w:val="000C339F"/>
    <w:rsid w:val="000C6259"/>
    <w:rsid w:val="000D1E19"/>
    <w:rsid w:val="000F34F0"/>
    <w:rsid w:val="000F59F5"/>
    <w:rsid w:val="00105242"/>
    <w:rsid w:val="00110F2B"/>
    <w:rsid w:val="00114805"/>
    <w:rsid w:val="0011543E"/>
    <w:rsid w:val="001204F4"/>
    <w:rsid w:val="0013608A"/>
    <w:rsid w:val="001363CA"/>
    <w:rsid w:val="00140440"/>
    <w:rsid w:val="00142799"/>
    <w:rsid w:val="00150A49"/>
    <w:rsid w:val="00180A1F"/>
    <w:rsid w:val="00183326"/>
    <w:rsid w:val="001840D2"/>
    <w:rsid w:val="00187366"/>
    <w:rsid w:val="001949A7"/>
    <w:rsid w:val="001A767A"/>
    <w:rsid w:val="001B258C"/>
    <w:rsid w:val="001B5A0C"/>
    <w:rsid w:val="001C2268"/>
    <w:rsid w:val="001C7E4F"/>
    <w:rsid w:val="001E2533"/>
    <w:rsid w:val="001F42FA"/>
    <w:rsid w:val="001F6E03"/>
    <w:rsid w:val="00202CC1"/>
    <w:rsid w:val="00204464"/>
    <w:rsid w:val="00221341"/>
    <w:rsid w:val="00227FDD"/>
    <w:rsid w:val="0023158D"/>
    <w:rsid w:val="00232A7F"/>
    <w:rsid w:val="00233F5B"/>
    <w:rsid w:val="002341DD"/>
    <w:rsid w:val="00253093"/>
    <w:rsid w:val="00260599"/>
    <w:rsid w:val="00261114"/>
    <w:rsid w:val="00266072"/>
    <w:rsid w:val="00275379"/>
    <w:rsid w:val="00276722"/>
    <w:rsid w:val="00277569"/>
    <w:rsid w:val="00284438"/>
    <w:rsid w:val="00286CF7"/>
    <w:rsid w:val="0029142E"/>
    <w:rsid w:val="002A49D2"/>
    <w:rsid w:val="002A6FD0"/>
    <w:rsid w:val="002B0213"/>
    <w:rsid w:val="002C01B5"/>
    <w:rsid w:val="002C4595"/>
    <w:rsid w:val="002D4CC2"/>
    <w:rsid w:val="003030E5"/>
    <w:rsid w:val="00321C31"/>
    <w:rsid w:val="00335B1F"/>
    <w:rsid w:val="0034503C"/>
    <w:rsid w:val="003510CD"/>
    <w:rsid w:val="003527B9"/>
    <w:rsid w:val="00372EAA"/>
    <w:rsid w:val="0037613E"/>
    <w:rsid w:val="00391076"/>
    <w:rsid w:val="00396970"/>
    <w:rsid w:val="00397A7A"/>
    <w:rsid w:val="003B058D"/>
    <w:rsid w:val="003C6D1B"/>
    <w:rsid w:val="003D24B3"/>
    <w:rsid w:val="003D47CA"/>
    <w:rsid w:val="003E1DFA"/>
    <w:rsid w:val="003F7265"/>
    <w:rsid w:val="004028EC"/>
    <w:rsid w:val="00407582"/>
    <w:rsid w:val="004128FF"/>
    <w:rsid w:val="00414EAD"/>
    <w:rsid w:val="00417708"/>
    <w:rsid w:val="00430ACD"/>
    <w:rsid w:val="00430C03"/>
    <w:rsid w:val="004329DD"/>
    <w:rsid w:val="004340EC"/>
    <w:rsid w:val="00441BBE"/>
    <w:rsid w:val="00445092"/>
    <w:rsid w:val="004514F3"/>
    <w:rsid w:val="00451E58"/>
    <w:rsid w:val="004545A0"/>
    <w:rsid w:val="0046077C"/>
    <w:rsid w:val="00460B35"/>
    <w:rsid w:val="00462E98"/>
    <w:rsid w:val="004712EF"/>
    <w:rsid w:val="004842A0"/>
    <w:rsid w:val="004913B2"/>
    <w:rsid w:val="00497610"/>
    <w:rsid w:val="004A1EB3"/>
    <w:rsid w:val="004A7D54"/>
    <w:rsid w:val="004B0733"/>
    <w:rsid w:val="004B1CA0"/>
    <w:rsid w:val="004B7518"/>
    <w:rsid w:val="004C769D"/>
    <w:rsid w:val="004D7566"/>
    <w:rsid w:val="004D7BC1"/>
    <w:rsid w:val="004F1B31"/>
    <w:rsid w:val="004F1C86"/>
    <w:rsid w:val="0051211A"/>
    <w:rsid w:val="00512B65"/>
    <w:rsid w:val="00516453"/>
    <w:rsid w:val="00523B1B"/>
    <w:rsid w:val="00526A9F"/>
    <w:rsid w:val="0053086C"/>
    <w:rsid w:val="005322DA"/>
    <w:rsid w:val="00541909"/>
    <w:rsid w:val="00543077"/>
    <w:rsid w:val="005506CA"/>
    <w:rsid w:val="005546B6"/>
    <w:rsid w:val="005571A8"/>
    <w:rsid w:val="0056150E"/>
    <w:rsid w:val="00580EC2"/>
    <w:rsid w:val="00581AD2"/>
    <w:rsid w:val="00581E6E"/>
    <w:rsid w:val="00586D8C"/>
    <w:rsid w:val="00593CDB"/>
    <w:rsid w:val="00593DAE"/>
    <w:rsid w:val="005A6C0D"/>
    <w:rsid w:val="005B2023"/>
    <w:rsid w:val="005B2C6F"/>
    <w:rsid w:val="005B48B2"/>
    <w:rsid w:val="005B6DC0"/>
    <w:rsid w:val="005C45DF"/>
    <w:rsid w:val="005C6EDA"/>
    <w:rsid w:val="005D77FD"/>
    <w:rsid w:val="005E64B7"/>
    <w:rsid w:val="005F0057"/>
    <w:rsid w:val="00602877"/>
    <w:rsid w:val="006056F1"/>
    <w:rsid w:val="00613635"/>
    <w:rsid w:val="00616961"/>
    <w:rsid w:val="0062409A"/>
    <w:rsid w:val="00635531"/>
    <w:rsid w:val="00642F38"/>
    <w:rsid w:val="006500E2"/>
    <w:rsid w:val="0065550E"/>
    <w:rsid w:val="006557CD"/>
    <w:rsid w:val="00667B38"/>
    <w:rsid w:val="00670A9C"/>
    <w:rsid w:val="00680F1C"/>
    <w:rsid w:val="00683F9D"/>
    <w:rsid w:val="00693180"/>
    <w:rsid w:val="0069443F"/>
    <w:rsid w:val="00697387"/>
    <w:rsid w:val="006A0340"/>
    <w:rsid w:val="006B1287"/>
    <w:rsid w:val="006C13A5"/>
    <w:rsid w:val="006C2955"/>
    <w:rsid w:val="006C5219"/>
    <w:rsid w:val="006C5640"/>
    <w:rsid w:val="006F3F69"/>
    <w:rsid w:val="00701BAF"/>
    <w:rsid w:val="00704CF2"/>
    <w:rsid w:val="00715954"/>
    <w:rsid w:val="0074134F"/>
    <w:rsid w:val="0074256F"/>
    <w:rsid w:val="00750582"/>
    <w:rsid w:val="00766663"/>
    <w:rsid w:val="007677E0"/>
    <w:rsid w:val="00770E15"/>
    <w:rsid w:val="00781414"/>
    <w:rsid w:val="00791B8F"/>
    <w:rsid w:val="007929D7"/>
    <w:rsid w:val="007A41D0"/>
    <w:rsid w:val="007B1CCC"/>
    <w:rsid w:val="007B5FBB"/>
    <w:rsid w:val="007D6DCE"/>
    <w:rsid w:val="007F02A0"/>
    <w:rsid w:val="007F52DC"/>
    <w:rsid w:val="0080003B"/>
    <w:rsid w:val="0081550F"/>
    <w:rsid w:val="008235FB"/>
    <w:rsid w:val="00840F12"/>
    <w:rsid w:val="008436C4"/>
    <w:rsid w:val="0085280B"/>
    <w:rsid w:val="00852DD7"/>
    <w:rsid w:val="0086712B"/>
    <w:rsid w:val="00870B82"/>
    <w:rsid w:val="00880E7D"/>
    <w:rsid w:val="0088588E"/>
    <w:rsid w:val="008869E3"/>
    <w:rsid w:val="00887FE8"/>
    <w:rsid w:val="00896D52"/>
    <w:rsid w:val="008B7234"/>
    <w:rsid w:val="008C01AC"/>
    <w:rsid w:val="008C1608"/>
    <w:rsid w:val="008C691A"/>
    <w:rsid w:val="008C717F"/>
    <w:rsid w:val="008D35FE"/>
    <w:rsid w:val="008E4BBB"/>
    <w:rsid w:val="008E5067"/>
    <w:rsid w:val="008F5AF2"/>
    <w:rsid w:val="008F6862"/>
    <w:rsid w:val="00900EB7"/>
    <w:rsid w:val="00915EE1"/>
    <w:rsid w:val="009628DB"/>
    <w:rsid w:val="00967029"/>
    <w:rsid w:val="009670D1"/>
    <w:rsid w:val="00973151"/>
    <w:rsid w:val="00976C48"/>
    <w:rsid w:val="00990C33"/>
    <w:rsid w:val="009915BA"/>
    <w:rsid w:val="0099623B"/>
    <w:rsid w:val="009A0BA9"/>
    <w:rsid w:val="009A478C"/>
    <w:rsid w:val="009B3673"/>
    <w:rsid w:val="009C541C"/>
    <w:rsid w:val="009C542D"/>
    <w:rsid w:val="009E212E"/>
    <w:rsid w:val="009E71E2"/>
    <w:rsid w:val="00A01398"/>
    <w:rsid w:val="00A07346"/>
    <w:rsid w:val="00A12754"/>
    <w:rsid w:val="00A15717"/>
    <w:rsid w:val="00A2401A"/>
    <w:rsid w:val="00A24C24"/>
    <w:rsid w:val="00A25679"/>
    <w:rsid w:val="00A45DFE"/>
    <w:rsid w:val="00A50088"/>
    <w:rsid w:val="00A6714D"/>
    <w:rsid w:val="00A70B19"/>
    <w:rsid w:val="00A70B3D"/>
    <w:rsid w:val="00A70D28"/>
    <w:rsid w:val="00A76AC1"/>
    <w:rsid w:val="00A8129F"/>
    <w:rsid w:val="00A86949"/>
    <w:rsid w:val="00A92FE3"/>
    <w:rsid w:val="00A95995"/>
    <w:rsid w:val="00A97E97"/>
    <w:rsid w:val="00AA1C06"/>
    <w:rsid w:val="00AA1CBC"/>
    <w:rsid w:val="00AB5A06"/>
    <w:rsid w:val="00B040CD"/>
    <w:rsid w:val="00B11D33"/>
    <w:rsid w:val="00B1514D"/>
    <w:rsid w:val="00B23CEB"/>
    <w:rsid w:val="00B27F65"/>
    <w:rsid w:val="00B556CF"/>
    <w:rsid w:val="00B57457"/>
    <w:rsid w:val="00B57F95"/>
    <w:rsid w:val="00B62B7D"/>
    <w:rsid w:val="00B67A01"/>
    <w:rsid w:val="00B67A86"/>
    <w:rsid w:val="00B774CD"/>
    <w:rsid w:val="00B80938"/>
    <w:rsid w:val="00B81852"/>
    <w:rsid w:val="00BA4C37"/>
    <w:rsid w:val="00BE0208"/>
    <w:rsid w:val="00C0596C"/>
    <w:rsid w:val="00C06561"/>
    <w:rsid w:val="00C117D8"/>
    <w:rsid w:val="00C139D0"/>
    <w:rsid w:val="00C13CAC"/>
    <w:rsid w:val="00C16295"/>
    <w:rsid w:val="00C26685"/>
    <w:rsid w:val="00C36475"/>
    <w:rsid w:val="00C54168"/>
    <w:rsid w:val="00C7764E"/>
    <w:rsid w:val="00C84FD6"/>
    <w:rsid w:val="00C865F7"/>
    <w:rsid w:val="00C86A27"/>
    <w:rsid w:val="00C87EA5"/>
    <w:rsid w:val="00CA1DA5"/>
    <w:rsid w:val="00CC2220"/>
    <w:rsid w:val="00CC79F4"/>
    <w:rsid w:val="00CD689C"/>
    <w:rsid w:val="00CD7203"/>
    <w:rsid w:val="00D00E16"/>
    <w:rsid w:val="00D10083"/>
    <w:rsid w:val="00D2741D"/>
    <w:rsid w:val="00D33428"/>
    <w:rsid w:val="00D4518F"/>
    <w:rsid w:val="00D55A40"/>
    <w:rsid w:val="00D657BB"/>
    <w:rsid w:val="00D73F77"/>
    <w:rsid w:val="00D77932"/>
    <w:rsid w:val="00D85374"/>
    <w:rsid w:val="00D93056"/>
    <w:rsid w:val="00DA0BE6"/>
    <w:rsid w:val="00DA2938"/>
    <w:rsid w:val="00DA3CE0"/>
    <w:rsid w:val="00DA7DF9"/>
    <w:rsid w:val="00DB0BE8"/>
    <w:rsid w:val="00DC1909"/>
    <w:rsid w:val="00DC1FFA"/>
    <w:rsid w:val="00DC2682"/>
    <w:rsid w:val="00DD7D48"/>
    <w:rsid w:val="00DD7F11"/>
    <w:rsid w:val="00DE37A9"/>
    <w:rsid w:val="00DF09EC"/>
    <w:rsid w:val="00E01BBB"/>
    <w:rsid w:val="00E0367D"/>
    <w:rsid w:val="00E11E6C"/>
    <w:rsid w:val="00E14944"/>
    <w:rsid w:val="00E17414"/>
    <w:rsid w:val="00E266F8"/>
    <w:rsid w:val="00E26824"/>
    <w:rsid w:val="00E33AA0"/>
    <w:rsid w:val="00E51259"/>
    <w:rsid w:val="00E80146"/>
    <w:rsid w:val="00E858EE"/>
    <w:rsid w:val="00E85D74"/>
    <w:rsid w:val="00E87F96"/>
    <w:rsid w:val="00E97B1D"/>
    <w:rsid w:val="00EA0C9D"/>
    <w:rsid w:val="00EA18AE"/>
    <w:rsid w:val="00EB2600"/>
    <w:rsid w:val="00EC7C13"/>
    <w:rsid w:val="00ED4560"/>
    <w:rsid w:val="00ED4CB1"/>
    <w:rsid w:val="00EE553D"/>
    <w:rsid w:val="00EF06ED"/>
    <w:rsid w:val="00EF0817"/>
    <w:rsid w:val="00EF5667"/>
    <w:rsid w:val="00F039C3"/>
    <w:rsid w:val="00F12ACB"/>
    <w:rsid w:val="00F17926"/>
    <w:rsid w:val="00F72043"/>
    <w:rsid w:val="00F74A4A"/>
    <w:rsid w:val="00F75878"/>
    <w:rsid w:val="00F77F3E"/>
    <w:rsid w:val="00F901E2"/>
    <w:rsid w:val="00F96206"/>
    <w:rsid w:val="00FA1E79"/>
    <w:rsid w:val="00FA312F"/>
    <w:rsid w:val="00FC6E30"/>
    <w:rsid w:val="00FE2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0348"/>
  <w15:chartTrackingRefBased/>
  <w15:docId w15:val="{BD4B8BE1-333C-4699-ADD1-4A595B0E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A8"/>
  </w:style>
  <w:style w:type="paragraph" w:styleId="Footer">
    <w:name w:val="footer"/>
    <w:basedOn w:val="Normal"/>
    <w:link w:val="FooterChar"/>
    <w:uiPriority w:val="99"/>
    <w:unhideWhenUsed/>
    <w:rsid w:val="0055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A8"/>
  </w:style>
  <w:style w:type="paragraph" w:styleId="ListParagraph">
    <w:name w:val="List Paragraph"/>
    <w:basedOn w:val="Normal"/>
    <w:uiPriority w:val="34"/>
    <w:qFormat/>
    <w:rsid w:val="0074256F"/>
    <w:pPr>
      <w:ind w:left="720"/>
      <w:contextualSpacing/>
    </w:pPr>
  </w:style>
  <w:style w:type="paragraph" w:customStyle="1" w:styleId="apapaoi">
    <w:name w:val="apapaoi"/>
    <w:basedOn w:val="Normal"/>
    <w:rsid w:val="007666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6178">
      <w:bodyDiv w:val="1"/>
      <w:marLeft w:val="0"/>
      <w:marRight w:val="0"/>
      <w:marTop w:val="0"/>
      <w:marBottom w:val="0"/>
      <w:divBdr>
        <w:top w:val="none" w:sz="0" w:space="0" w:color="auto"/>
        <w:left w:val="none" w:sz="0" w:space="0" w:color="auto"/>
        <w:bottom w:val="none" w:sz="0" w:space="0" w:color="auto"/>
        <w:right w:val="none" w:sz="0" w:space="0" w:color="auto"/>
      </w:divBdr>
    </w:div>
    <w:div w:id="11986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21</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Marilia Hadjiprodromou</cp:lastModifiedBy>
  <cp:revision>4</cp:revision>
  <cp:lastPrinted>2023-12-07T07:00:00Z</cp:lastPrinted>
  <dcterms:created xsi:type="dcterms:W3CDTF">2023-12-14T08:21:00Z</dcterms:created>
  <dcterms:modified xsi:type="dcterms:W3CDTF">2023-12-14T08:42:00Z</dcterms:modified>
</cp:coreProperties>
</file>